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a86625350144e9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37113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OKUČANI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IX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1.794.634,07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1.874.443,89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1.098.990,83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1.843.228,55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695.643,24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31.215,34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149.997,92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127.386,46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784.643,74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657.461,82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634.645,82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530.075,36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83,5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498.860,02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razdoblju od 1. siječnja do 30. rujna 2025. prihodi poslovanja ostvareni su u iznosu od 1.874.443,89 EUR. Povećanje prihoda poslovanja ostvareno je od prihoda  po osnovi poreza na dohodak te prihoda od zakupa i iznajmljivanja imovine. Najznačajnije smanjenje prihoda poslovanja je od doprinosa za šume te su smanjenje pomoći proračunu iz drugih proračuna. Rashodi poslovanja u razdoblju od 1. siječnja do 30. rujna 2025. ostvareni su u iznosu od 1.843.228,55 EUR. Najznačajnije povećanje rashoda evidentirano je na plaćama i obvezama za plaće te naknadama za rad predstavničkim i izvršnih tijela.  U navedenom razdoblju prihodi od prodaje nefinancijske imovine iznose 127.386,45 EUR i odnosi se isključivo na prihode od prodaje stambenih objekata i zemljišta u vlasništvu Općine . Rashodi za nabavku nefinancijske imovine iznose 657.461,82 EUR.  U navedenom razdoblju nije bilo ostvarenih primitaka  i izdataka od od financijske imovine. U razdoblju od 1. siječnja do 30. rujna 2025. ostvaren je višak prihoda poslovanja u iznosu od 31.215,34 EUR te manjak prihoda od nefinancijske imovine u iznosu od 530.075,36 EUR.  Slijedom navedenog u izvještajnom razdoblju je ostvaren ukupni manjak prihoda u iznosu od 498.860,02 EUR. Manjak prihoda i primitaka pokriti će se viškom prihoda  iz prethodnih godina.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poreza (šifre 611+612+613+614+615+616)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254.677,23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324.299,51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od poreza su povećani za 27,30 % u izvještajnom razdoblju u odnosu na isto razdoblje prethodne godine. Razlog povećanju prihoda od poreza najvećim dijelom je zbog povećanje prihoda od dohotka te poreza na prometa nekretninama (kupovina stambenih objekata i zemljišta - na području općine Okučani) i naplati poreza kojeg utvrđuje i provodi Porezna uprava.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proračunu i izvanproračunskim korisnicima iz drugih proračuna (šifre 6331+6332)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1.078.505,76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474.069,77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Iskazani iznos pomoći proračunu i izvanproračunskim korisnicima iz drugih proračuna je manji za 56% u odnosu na isto razdoblje prethodne godine. Razlog smanjuju je knjiženje pomoći od fiskalnog izravnanja više ne evidentiraju u okviru podskupine konta 633 nego u okviru podskupine 635.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imovine (šifre 641+642+643)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40.942,52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89.862,37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219,5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prihoda  od 119,50 % odnosi se na prihode od zakupa i iznajmljivanja imovine (prihode od zakupa poslovnih prostora, društvenih domova, najma stanova) te na prihode od naknada za korištenje nefinancijske imovine (naknada za otkopanu količinu neenergetskih mineralnih sirovina).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305.370,14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182.574,98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Unutar skupine 65 vidljivo je značajno smanjenje prihoda. Razlog tome su manji prihodi od šumskog doprinosa što je rezultat smanjene sječe šuma na području Općine Okučani.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2.696,81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771,02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Smanjeni  su prihoda od  prodaje proizvoda te pruženih usluga za 71,40%. Razlog smanjenju prihoda unutar skupine 66 je zbog manjih prihoda od pruženih usluga. Prihode koje je Općina Okučani dosad ostvarivala bili su na temelju naplate naknade za uređenje voda.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341.511,74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505.623,74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148,1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 za bruto plaće veći je za 48,10 % u odnosu na izvještajno razdoblje prošle godine. Povećanje rashoda za plaće je posljedica povećanja broja zaposlenih preko projekta Zaželi u kojem je zaposleno 27 novih djelatnika.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422.336,35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593.059,71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140,4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Unutar skupine 32 povećanje je vidljivo na nekoliko stavki (ostale naknade troškova zaposlenima - topli obrok i prijevoz, rashodi za uredski materijal...). Razlog tome je također Program zaželi - snaga zajednice, čijim su pokretanjem osim troškova plaće, porasli i materijalni rashodi. Povećanje u odnosu na prošlu godinu je i na kontu 3291 - razlog tome su naknade biračkim odborima i općinskom izbornom povjerenstvu za rad na lokalnim izborima.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dane u inozemstvo i unutar općeg proračuna (šifre 361+362+363+365+366+367+368+369)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40.643,89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96.740,19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238,0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Pomoći dane unutar općeg proračuna su povećane za 138 % u odnosu na prethodno izvještajno razdoblje a odnose  se na veće dane pomoći vrtiću i knjižnici.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proračunskim korisnicima drugih proračuna (šifre 3661 do 3663)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16.958,59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67.219,74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396,4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Povećane su pomoći dane korisnicima drugih proračuna za 296,40% i odnose se najvećim dijelom na  Dječji vrtić Bljesak. Obzirom da je u ovoj godini otvorena nova skupina (jaslice) Općine Okučani te je bilo potrebno zaposliti još dvije nove djelatnice.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kreditnim i ostalim financijskim institucijama te trgovačkim društvima u javnom sektoru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71.954,07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397.771,77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552,8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kapitalnih pomoći trgovačkim društvima u javnom sektoru za 452,80 % je nastalo zbog povećanih radova na kanalizacijskoj i vodovodnoj mreži na području Općine.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proizvedene dugotrajne imovine (šifre 721+722+723+724+725+726)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3.035,65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77.185,06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2542,6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prihodi je ostvareno zbog prodaje stambenih objekata i poslovnog prostora u vlasništvu Općine.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9.103,56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65.189,03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716,1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Veća ulaganja i opremu i uređaje za 616,10 % u odnosu na isto razdoblje prethodne godine je zbog uređenja postojećeg dječjeg igrališta i ograde u sklopu vrtića Bljesak u Okučanima.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45.837,55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Stanje dospjeli obveza na kraju izvještajnog razdoblja iznose 45.837,55 EUR a u najvećoj mjeri odnose se na obveze za tekuće rashode poslovanja i ostale tekuće obveze koje će biti podmirene u narednom razdoblju. Obveze su nastale sukladno predviđenoj dinamici poslovanja i ne predstavljaju opasnost po likvidnost općinskog proračuna.
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b634abd4c47402b" /></Relationships>
</file>