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15BE7" w14:textId="275495BD" w:rsidR="006F757D" w:rsidRDefault="006F757D" w:rsidP="008D7EB0">
      <w:pPr>
        <w:jc w:val="center"/>
      </w:pPr>
    </w:p>
    <w:p w14:paraId="7301360B" w14:textId="77777777" w:rsidR="005D665B" w:rsidRDefault="005D665B" w:rsidP="008D7EB0">
      <w:pPr>
        <w:jc w:val="center"/>
      </w:pPr>
    </w:p>
    <w:p w14:paraId="494FC444" w14:textId="73CB3807" w:rsidR="007D6E30" w:rsidRDefault="007D6E30" w:rsidP="008D7EB0">
      <w:pPr>
        <w:jc w:val="center"/>
      </w:pPr>
      <w:r w:rsidRPr="007D6E30">
        <w:rPr>
          <w:rFonts w:ascii="Arial" w:eastAsia="Times New Roman" w:hAnsi="Arial" w:cs="Arial"/>
          <w:sz w:val="24"/>
          <w:szCs w:val="24"/>
          <w:lang w:eastAsia="hr-HR"/>
        </w:rPr>
        <w:drawing>
          <wp:inline distT="0" distB="0" distL="0" distR="0" wp14:anchorId="34C04A77" wp14:editId="4FF57F89">
            <wp:extent cx="230032" cy="304800"/>
            <wp:effectExtent l="0" t="0" r="0" b="0"/>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 RH.png"/>
                    <pic:cNvPicPr/>
                  </pic:nvPicPr>
                  <pic:blipFill>
                    <a:blip r:embed="rId8"/>
                    <a:stretch>
                      <a:fillRect/>
                    </a:stretch>
                  </pic:blipFill>
                  <pic:spPr>
                    <a:xfrm>
                      <a:off x="0" y="0"/>
                      <a:ext cx="234661" cy="310934"/>
                    </a:xfrm>
                    <a:prstGeom prst="rect">
                      <a:avLst/>
                    </a:prstGeom>
                  </pic:spPr>
                </pic:pic>
              </a:graphicData>
            </a:graphic>
          </wp:inline>
        </w:drawing>
      </w:r>
    </w:p>
    <w:p w14:paraId="14293B79" w14:textId="77777777" w:rsidR="004D3856" w:rsidRPr="007D6E30" w:rsidRDefault="008D7EB0" w:rsidP="007D6E30">
      <w:pPr>
        <w:pStyle w:val="NoSpacing"/>
        <w:jc w:val="center"/>
        <w:rPr>
          <w:i/>
        </w:rPr>
      </w:pPr>
      <w:r w:rsidRPr="007D6E30">
        <w:rPr>
          <w:i/>
        </w:rPr>
        <w:t>Republika Hrvatska</w:t>
      </w:r>
    </w:p>
    <w:p w14:paraId="0CDB5179" w14:textId="77777777" w:rsidR="008D7EB0" w:rsidRPr="007D6E30" w:rsidRDefault="00DC586C" w:rsidP="007D6E30">
      <w:pPr>
        <w:pStyle w:val="NoSpacing"/>
        <w:jc w:val="center"/>
        <w:rPr>
          <w:i/>
        </w:rPr>
      </w:pPr>
      <w:r>
        <w:rPr>
          <w:i/>
        </w:rPr>
        <w:t>Brodsko-posavska</w:t>
      </w:r>
      <w:r w:rsidR="008D7EB0" w:rsidRPr="007D6E30">
        <w:rPr>
          <w:i/>
        </w:rPr>
        <w:t xml:space="preserve"> županija</w:t>
      </w:r>
    </w:p>
    <w:p w14:paraId="54D1517E" w14:textId="77777777" w:rsidR="008D7EB0" w:rsidRPr="007D6E30" w:rsidRDefault="008D7EB0" w:rsidP="007D6E30">
      <w:pPr>
        <w:pStyle w:val="NoSpacing"/>
        <w:jc w:val="center"/>
        <w:rPr>
          <w:i/>
        </w:rPr>
      </w:pPr>
      <w:r w:rsidRPr="007D6E30">
        <w:rPr>
          <w:i/>
        </w:rPr>
        <w:t xml:space="preserve">Općina </w:t>
      </w:r>
      <w:r w:rsidR="00DC586C">
        <w:rPr>
          <w:i/>
        </w:rPr>
        <w:t xml:space="preserve">Okučani </w:t>
      </w:r>
    </w:p>
    <w:p w14:paraId="7D303400" w14:textId="77777777" w:rsidR="008D7EB0" w:rsidRDefault="008D7EB0" w:rsidP="008D7EB0">
      <w:pPr>
        <w:jc w:val="center"/>
      </w:pPr>
    </w:p>
    <w:p w14:paraId="3D47CD0D" w14:textId="77777777" w:rsidR="008D7EB0" w:rsidRDefault="008D7EB0" w:rsidP="007D6E30"/>
    <w:p w14:paraId="069238AE" w14:textId="77777777" w:rsidR="008D7EB0" w:rsidRDefault="008D7EB0" w:rsidP="008D7EB0">
      <w:pPr>
        <w:jc w:val="center"/>
      </w:pPr>
    </w:p>
    <w:p w14:paraId="32950D3B" w14:textId="77777777" w:rsidR="008D7EB0" w:rsidRDefault="008D7EB0" w:rsidP="008D7EB0">
      <w:pPr>
        <w:jc w:val="center"/>
      </w:pPr>
    </w:p>
    <w:p w14:paraId="1B2955BF" w14:textId="77777777" w:rsidR="008D7EB0" w:rsidRDefault="008D7EB0" w:rsidP="008D7EB0">
      <w:pPr>
        <w:jc w:val="center"/>
      </w:pPr>
    </w:p>
    <w:p w14:paraId="1BCB348A" w14:textId="77777777" w:rsidR="008D7EB0" w:rsidRDefault="00DC586C" w:rsidP="008D7EB0">
      <w:pPr>
        <w:jc w:val="center"/>
      </w:pPr>
      <w:r w:rsidRPr="00DC586C">
        <w:drawing>
          <wp:inline distT="0" distB="0" distL="0" distR="0" wp14:anchorId="182A8F7A" wp14:editId="33CEF398">
            <wp:extent cx="1615440" cy="2057400"/>
            <wp:effectExtent l="0" t="0" r="3810" b="0"/>
            <wp:docPr id="4" name="Slika 4" descr="Okučani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kučani – Wikipedi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2057400"/>
                    </a:xfrm>
                    <a:prstGeom prst="rect">
                      <a:avLst/>
                    </a:prstGeom>
                    <a:noFill/>
                    <a:ln>
                      <a:noFill/>
                    </a:ln>
                  </pic:spPr>
                </pic:pic>
              </a:graphicData>
            </a:graphic>
          </wp:inline>
        </w:drawing>
      </w:r>
    </w:p>
    <w:p w14:paraId="5DAB55CB" w14:textId="77777777" w:rsidR="008D7EB0" w:rsidRDefault="008D7EB0" w:rsidP="008D7EB0">
      <w:pPr>
        <w:jc w:val="center"/>
      </w:pPr>
    </w:p>
    <w:p w14:paraId="1107276A" w14:textId="77777777" w:rsidR="008D7EB0" w:rsidRDefault="008D7EB0" w:rsidP="008D7EB0">
      <w:pPr>
        <w:jc w:val="center"/>
      </w:pPr>
    </w:p>
    <w:p w14:paraId="5A7FB8BD" w14:textId="77777777" w:rsidR="008D7EB0" w:rsidRDefault="008D7EB0" w:rsidP="008D7EB0">
      <w:pPr>
        <w:jc w:val="center"/>
      </w:pPr>
    </w:p>
    <w:p w14:paraId="70DF2371" w14:textId="77777777" w:rsidR="008D7EB0" w:rsidRDefault="008D7EB0" w:rsidP="00767FDC"/>
    <w:p w14:paraId="3B5F9EC3" w14:textId="77777777" w:rsidR="008D7EB0" w:rsidRDefault="008D7EB0" w:rsidP="008D7EB0">
      <w:pPr>
        <w:jc w:val="center"/>
      </w:pPr>
    </w:p>
    <w:p w14:paraId="5E5A6A4B" w14:textId="77777777" w:rsidR="008D7EB0" w:rsidRDefault="008D7EB0" w:rsidP="008D7EB0">
      <w:pPr>
        <w:jc w:val="cente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D7EB0">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GODIŠNJI PLAN UPRAVLJANJA NEKRETNINAMA I POKRETNINAMA U VLASNIŠTVU OPĆINE </w:t>
      </w:r>
      <w:r w:rsidR="00DC586C">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OKUČANI </w:t>
      </w:r>
      <w: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ZA 2026. GODINU</w:t>
      </w:r>
    </w:p>
    <w:p w14:paraId="4DAC95B6" w14:textId="77777777" w:rsidR="00C058C0" w:rsidRDefault="00C058C0" w:rsidP="008D7EB0">
      <w:pPr>
        <w:jc w:val="cente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0F8587B" w14:textId="77777777" w:rsidR="008D7EB0" w:rsidRDefault="008D7EB0" w:rsidP="008D7EB0">
      <w:pPr>
        <w:jc w:val="cente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sdt>
      <w:sdtPr>
        <w:rPr>
          <w:rFonts w:asciiTheme="minorHAnsi" w:eastAsiaTheme="minorHAnsi" w:hAnsiTheme="minorHAnsi" w:cstheme="minorBidi"/>
          <w:noProof/>
          <w:color w:val="auto"/>
          <w:sz w:val="22"/>
          <w:szCs w:val="22"/>
          <w:lang w:val="hr-HR"/>
        </w:rPr>
        <w:id w:val="1292407175"/>
        <w:docPartObj>
          <w:docPartGallery w:val="Table of Contents"/>
          <w:docPartUnique/>
        </w:docPartObj>
      </w:sdtPr>
      <w:sdtEndPr>
        <w:rPr>
          <w:b/>
          <w:bCs/>
        </w:rPr>
      </w:sdtEndPr>
      <w:sdtContent>
        <w:p w14:paraId="02676012" w14:textId="77777777" w:rsidR="00D60B80" w:rsidRDefault="00D60B80">
          <w:pPr>
            <w:pStyle w:val="TOCHeading"/>
          </w:pPr>
          <w:r>
            <w:t>SADRŽAJ</w:t>
          </w:r>
        </w:p>
        <w:p w14:paraId="52DD4FE8" w14:textId="33F435A3" w:rsidR="00C058C0" w:rsidRDefault="00D60B80">
          <w:pPr>
            <w:pStyle w:val="TOC1"/>
            <w:tabs>
              <w:tab w:val="left" w:pos="440"/>
              <w:tab w:val="right" w:leader="dot" w:pos="9396"/>
            </w:tabs>
            <w:rPr>
              <w:rFonts w:eastAsiaTheme="minorEastAsia"/>
              <w:lang w:eastAsia="hr-HR"/>
            </w:rPr>
          </w:pPr>
          <w:r>
            <w:fldChar w:fldCharType="begin"/>
          </w:r>
          <w:r>
            <w:instrText xml:space="preserve"> TOC \o "1-3" \h \z \u </w:instrText>
          </w:r>
          <w:r>
            <w:fldChar w:fldCharType="separate"/>
          </w:r>
          <w:hyperlink w:anchor="_Toc209951830" w:history="1">
            <w:r w:rsidR="00C058C0" w:rsidRPr="00C21280">
              <w:rPr>
                <w:rStyle w:val="Hyperlink"/>
              </w:rPr>
              <w:t>1.</w:t>
            </w:r>
            <w:r w:rsidR="00C058C0">
              <w:rPr>
                <w:rFonts w:eastAsiaTheme="minorEastAsia"/>
                <w:lang w:eastAsia="hr-HR"/>
              </w:rPr>
              <w:tab/>
            </w:r>
            <w:r w:rsidR="00C058C0" w:rsidRPr="00C21280">
              <w:rPr>
                <w:rStyle w:val="Hyperlink"/>
              </w:rPr>
              <w:t>UVOD</w:t>
            </w:r>
            <w:r w:rsidR="00C058C0">
              <w:rPr>
                <w:webHidden/>
              </w:rPr>
              <w:tab/>
            </w:r>
            <w:r w:rsidR="00C058C0">
              <w:rPr>
                <w:webHidden/>
              </w:rPr>
              <w:fldChar w:fldCharType="begin"/>
            </w:r>
            <w:r w:rsidR="00C058C0">
              <w:rPr>
                <w:webHidden/>
              </w:rPr>
              <w:instrText xml:space="preserve"> PAGEREF _Toc209951830 \h </w:instrText>
            </w:r>
            <w:r w:rsidR="00C058C0">
              <w:rPr>
                <w:webHidden/>
              </w:rPr>
            </w:r>
            <w:r w:rsidR="00C058C0">
              <w:rPr>
                <w:webHidden/>
              </w:rPr>
              <w:fldChar w:fldCharType="separate"/>
            </w:r>
            <w:r w:rsidR="00AC5ABE">
              <w:rPr>
                <w:webHidden/>
              </w:rPr>
              <w:t>1</w:t>
            </w:r>
            <w:r w:rsidR="00C058C0">
              <w:rPr>
                <w:webHidden/>
              </w:rPr>
              <w:fldChar w:fldCharType="end"/>
            </w:r>
          </w:hyperlink>
        </w:p>
        <w:p w14:paraId="0F4F480F" w14:textId="20E2B42F" w:rsidR="00C058C0" w:rsidRDefault="00DE3AA8">
          <w:pPr>
            <w:pStyle w:val="TOC1"/>
            <w:tabs>
              <w:tab w:val="right" w:leader="dot" w:pos="9396"/>
            </w:tabs>
            <w:rPr>
              <w:rFonts w:eastAsiaTheme="minorEastAsia"/>
              <w:lang w:eastAsia="hr-HR"/>
            </w:rPr>
          </w:pPr>
          <w:hyperlink w:anchor="_Toc209951831" w:history="1">
            <w:r w:rsidR="00C058C0" w:rsidRPr="00C21280">
              <w:rPr>
                <w:rStyle w:val="Hyperlink"/>
              </w:rPr>
              <w:t>2. ZAKONSKI OKVIR UPRAVLJANJA NEKRETNINAMA I POKRETNINAMA</w:t>
            </w:r>
            <w:r w:rsidR="00C058C0">
              <w:rPr>
                <w:webHidden/>
              </w:rPr>
              <w:tab/>
            </w:r>
            <w:r w:rsidR="00C058C0">
              <w:rPr>
                <w:webHidden/>
              </w:rPr>
              <w:fldChar w:fldCharType="begin"/>
            </w:r>
            <w:r w:rsidR="00C058C0">
              <w:rPr>
                <w:webHidden/>
              </w:rPr>
              <w:instrText xml:space="preserve"> PAGEREF _Toc209951831 \h </w:instrText>
            </w:r>
            <w:r w:rsidR="00C058C0">
              <w:rPr>
                <w:webHidden/>
              </w:rPr>
            </w:r>
            <w:r w:rsidR="00C058C0">
              <w:rPr>
                <w:webHidden/>
              </w:rPr>
              <w:fldChar w:fldCharType="separate"/>
            </w:r>
            <w:r w:rsidR="00AC5ABE">
              <w:rPr>
                <w:webHidden/>
              </w:rPr>
              <w:t>2</w:t>
            </w:r>
            <w:r w:rsidR="00C058C0">
              <w:rPr>
                <w:webHidden/>
              </w:rPr>
              <w:fldChar w:fldCharType="end"/>
            </w:r>
          </w:hyperlink>
        </w:p>
        <w:p w14:paraId="6F8C2A95" w14:textId="5D5F61A4" w:rsidR="00C058C0" w:rsidRDefault="00DE3AA8">
          <w:pPr>
            <w:pStyle w:val="TOC1"/>
            <w:tabs>
              <w:tab w:val="right" w:leader="dot" w:pos="9396"/>
            </w:tabs>
            <w:rPr>
              <w:rFonts w:eastAsiaTheme="minorEastAsia"/>
              <w:lang w:eastAsia="hr-HR"/>
            </w:rPr>
          </w:pPr>
          <w:hyperlink w:anchor="_Toc209951832" w:history="1">
            <w:r w:rsidR="00C058C0" w:rsidRPr="00C21280">
              <w:rPr>
                <w:rStyle w:val="Hyperlink"/>
              </w:rPr>
              <w:t xml:space="preserve">3. </w:t>
            </w:r>
            <w:r w:rsidR="00C058C0" w:rsidRPr="00C21280">
              <w:rPr>
                <w:rStyle w:val="Hyperlink"/>
                <w:shd w:val="clear" w:color="auto" w:fill="FFFFFF"/>
              </w:rPr>
              <w:t xml:space="preserve"> </w:t>
            </w:r>
            <w:r w:rsidR="00C058C0" w:rsidRPr="00C21280">
              <w:rPr>
                <w:rStyle w:val="Hyperlink"/>
              </w:rPr>
              <w:t xml:space="preserve">STRATEŠKI CILJ I POSEBNI CILJEVI UPRAVLJANJA IMOVINOM KOJI SE ODNOSE NA UPRAVLJANJE NEKRETNINAMA I POKRETNINAMA U VLASNIŠTVU OPĆINE </w:t>
            </w:r>
            <w:r w:rsidR="00DC586C">
              <w:rPr>
                <w:rStyle w:val="Hyperlink"/>
              </w:rPr>
              <w:t xml:space="preserve">OKUČANI </w:t>
            </w:r>
            <w:r w:rsidR="00C058C0">
              <w:rPr>
                <w:webHidden/>
              </w:rPr>
              <w:tab/>
            </w:r>
            <w:r w:rsidR="00C058C0">
              <w:rPr>
                <w:webHidden/>
              </w:rPr>
              <w:fldChar w:fldCharType="begin"/>
            </w:r>
            <w:r w:rsidR="00C058C0">
              <w:rPr>
                <w:webHidden/>
              </w:rPr>
              <w:instrText xml:space="preserve"> PAGEREF _Toc209951832 \h </w:instrText>
            </w:r>
            <w:r w:rsidR="00C058C0">
              <w:rPr>
                <w:webHidden/>
              </w:rPr>
            </w:r>
            <w:r w:rsidR="00C058C0">
              <w:rPr>
                <w:webHidden/>
              </w:rPr>
              <w:fldChar w:fldCharType="separate"/>
            </w:r>
            <w:r w:rsidR="00AC5ABE">
              <w:rPr>
                <w:webHidden/>
              </w:rPr>
              <w:t>3</w:t>
            </w:r>
            <w:r w:rsidR="00C058C0">
              <w:rPr>
                <w:webHidden/>
              </w:rPr>
              <w:fldChar w:fldCharType="end"/>
            </w:r>
          </w:hyperlink>
        </w:p>
        <w:p w14:paraId="6F4A8CBD" w14:textId="231551FF" w:rsidR="00C058C0" w:rsidRDefault="00DE3AA8">
          <w:pPr>
            <w:pStyle w:val="TOC1"/>
            <w:tabs>
              <w:tab w:val="right" w:leader="dot" w:pos="9396"/>
            </w:tabs>
            <w:rPr>
              <w:rFonts w:eastAsiaTheme="minorEastAsia"/>
              <w:lang w:eastAsia="hr-HR"/>
            </w:rPr>
          </w:pPr>
          <w:hyperlink w:anchor="_Toc209951833" w:history="1">
            <w:r w:rsidR="00C058C0" w:rsidRPr="00C21280">
              <w:rPr>
                <w:rStyle w:val="Hyperlink"/>
              </w:rPr>
              <w:t>4. OBUHVAT OBLIKA OPĆINSKE IMOVINE</w:t>
            </w:r>
            <w:r w:rsidR="00C058C0">
              <w:rPr>
                <w:webHidden/>
              </w:rPr>
              <w:tab/>
            </w:r>
            <w:r w:rsidR="00C058C0">
              <w:rPr>
                <w:webHidden/>
              </w:rPr>
              <w:fldChar w:fldCharType="begin"/>
            </w:r>
            <w:r w:rsidR="00C058C0">
              <w:rPr>
                <w:webHidden/>
              </w:rPr>
              <w:instrText xml:space="preserve"> PAGEREF _Toc209951833 \h </w:instrText>
            </w:r>
            <w:r w:rsidR="00C058C0">
              <w:rPr>
                <w:webHidden/>
              </w:rPr>
            </w:r>
            <w:r w:rsidR="00C058C0">
              <w:rPr>
                <w:webHidden/>
              </w:rPr>
              <w:fldChar w:fldCharType="separate"/>
            </w:r>
            <w:r w:rsidR="00AC5ABE">
              <w:rPr>
                <w:webHidden/>
              </w:rPr>
              <w:t>4</w:t>
            </w:r>
            <w:r w:rsidR="00C058C0">
              <w:rPr>
                <w:webHidden/>
              </w:rPr>
              <w:fldChar w:fldCharType="end"/>
            </w:r>
          </w:hyperlink>
        </w:p>
        <w:p w14:paraId="1A061D2F" w14:textId="468D3A66" w:rsidR="00C058C0" w:rsidRDefault="00DE3AA8">
          <w:pPr>
            <w:pStyle w:val="TOC1"/>
            <w:tabs>
              <w:tab w:val="right" w:leader="dot" w:pos="9396"/>
            </w:tabs>
            <w:rPr>
              <w:rFonts w:eastAsiaTheme="minorEastAsia"/>
              <w:lang w:eastAsia="hr-HR"/>
            </w:rPr>
          </w:pPr>
          <w:hyperlink w:anchor="_Toc209951834" w:history="1">
            <w:r w:rsidR="00C058C0" w:rsidRPr="00C21280">
              <w:rPr>
                <w:rStyle w:val="Hyperlink"/>
              </w:rPr>
              <w:t>4.</w:t>
            </w:r>
            <w:r w:rsidR="00C058C0" w:rsidRPr="00C21280">
              <w:rPr>
                <w:rStyle w:val="Hyperlink"/>
                <w:shd w:val="clear" w:color="auto" w:fill="FFFFFF"/>
              </w:rPr>
              <w:t xml:space="preserve">  </w:t>
            </w:r>
            <w:r w:rsidR="00C058C0" w:rsidRPr="00C21280">
              <w:rPr>
                <w:rStyle w:val="Hyperlink"/>
              </w:rPr>
              <w:t xml:space="preserve">PLANIRANI PRIHODI OD UPRAVLJANJA NEKRETNINAMA I POKRETNINAMA U VLASNIŠTVU OPĆINE </w:t>
            </w:r>
            <w:r w:rsidR="00DC586C">
              <w:rPr>
                <w:rStyle w:val="Hyperlink"/>
              </w:rPr>
              <w:t xml:space="preserve">OKUČANI </w:t>
            </w:r>
            <w:r w:rsidR="00C058C0">
              <w:rPr>
                <w:webHidden/>
              </w:rPr>
              <w:tab/>
            </w:r>
            <w:r w:rsidR="00C058C0">
              <w:rPr>
                <w:webHidden/>
              </w:rPr>
              <w:fldChar w:fldCharType="begin"/>
            </w:r>
            <w:r w:rsidR="00C058C0">
              <w:rPr>
                <w:webHidden/>
              </w:rPr>
              <w:instrText xml:space="preserve"> PAGEREF _Toc209951834 \h </w:instrText>
            </w:r>
            <w:r w:rsidR="00C058C0">
              <w:rPr>
                <w:webHidden/>
              </w:rPr>
            </w:r>
            <w:r w:rsidR="00C058C0">
              <w:rPr>
                <w:webHidden/>
              </w:rPr>
              <w:fldChar w:fldCharType="separate"/>
            </w:r>
            <w:r w:rsidR="00AC5ABE">
              <w:rPr>
                <w:webHidden/>
              </w:rPr>
              <w:t>4</w:t>
            </w:r>
            <w:r w:rsidR="00C058C0">
              <w:rPr>
                <w:webHidden/>
              </w:rPr>
              <w:fldChar w:fldCharType="end"/>
            </w:r>
          </w:hyperlink>
        </w:p>
        <w:p w14:paraId="779A448D" w14:textId="12A34A49" w:rsidR="00C058C0" w:rsidRDefault="00DE3AA8">
          <w:pPr>
            <w:pStyle w:val="TOC1"/>
            <w:tabs>
              <w:tab w:val="right" w:leader="dot" w:pos="9396"/>
            </w:tabs>
            <w:rPr>
              <w:rFonts w:eastAsiaTheme="minorEastAsia"/>
              <w:lang w:eastAsia="hr-HR"/>
            </w:rPr>
          </w:pPr>
          <w:hyperlink w:anchor="_Toc209951835" w:history="1">
            <w:r w:rsidR="00C058C0" w:rsidRPr="00C21280">
              <w:rPr>
                <w:rStyle w:val="Hyperlink"/>
              </w:rPr>
              <w:t xml:space="preserve">5. ANALIZA POSTOJEĆEG STANJA UPRAVLJANJA I RASPOLAGANJA SVIM OBLICIMA IMOVINE U VLASNIŠTVU OPĆINE </w:t>
            </w:r>
            <w:r w:rsidR="00DC586C">
              <w:rPr>
                <w:rStyle w:val="Hyperlink"/>
              </w:rPr>
              <w:t xml:space="preserve">OKUČANI </w:t>
            </w:r>
            <w:r w:rsidR="00C058C0">
              <w:rPr>
                <w:webHidden/>
              </w:rPr>
              <w:tab/>
            </w:r>
            <w:r w:rsidR="00C058C0">
              <w:rPr>
                <w:webHidden/>
              </w:rPr>
              <w:fldChar w:fldCharType="begin"/>
            </w:r>
            <w:r w:rsidR="00C058C0">
              <w:rPr>
                <w:webHidden/>
              </w:rPr>
              <w:instrText xml:space="preserve"> PAGEREF _Toc209951835 \h </w:instrText>
            </w:r>
            <w:r w:rsidR="00C058C0">
              <w:rPr>
                <w:webHidden/>
              </w:rPr>
            </w:r>
            <w:r w:rsidR="00C058C0">
              <w:rPr>
                <w:webHidden/>
              </w:rPr>
              <w:fldChar w:fldCharType="separate"/>
            </w:r>
            <w:r w:rsidR="00AC5ABE">
              <w:rPr>
                <w:webHidden/>
              </w:rPr>
              <w:t>5</w:t>
            </w:r>
            <w:r w:rsidR="00C058C0">
              <w:rPr>
                <w:webHidden/>
              </w:rPr>
              <w:fldChar w:fldCharType="end"/>
            </w:r>
          </w:hyperlink>
        </w:p>
        <w:p w14:paraId="7444C311" w14:textId="5C3F68E2" w:rsidR="00C058C0" w:rsidRDefault="00DE3AA8">
          <w:pPr>
            <w:pStyle w:val="TOC2"/>
            <w:tabs>
              <w:tab w:val="right" w:leader="dot" w:pos="9396"/>
            </w:tabs>
            <w:rPr>
              <w:rFonts w:eastAsiaTheme="minorEastAsia"/>
              <w:lang w:eastAsia="hr-HR"/>
            </w:rPr>
          </w:pPr>
          <w:hyperlink w:anchor="_Toc209951836" w:history="1">
            <w:r w:rsidR="00C058C0" w:rsidRPr="00C21280">
              <w:rPr>
                <w:rStyle w:val="Hyperlink"/>
              </w:rPr>
              <w:t>5.1. Analiza upravljanja imovinom u obliku pokretnina</w:t>
            </w:r>
            <w:r w:rsidR="00C058C0">
              <w:rPr>
                <w:webHidden/>
              </w:rPr>
              <w:tab/>
            </w:r>
            <w:r w:rsidR="00C058C0">
              <w:rPr>
                <w:webHidden/>
              </w:rPr>
              <w:fldChar w:fldCharType="begin"/>
            </w:r>
            <w:r w:rsidR="00C058C0">
              <w:rPr>
                <w:webHidden/>
              </w:rPr>
              <w:instrText xml:space="preserve"> PAGEREF _Toc209951836 \h </w:instrText>
            </w:r>
            <w:r w:rsidR="00C058C0">
              <w:rPr>
                <w:webHidden/>
              </w:rPr>
            </w:r>
            <w:r w:rsidR="00C058C0">
              <w:rPr>
                <w:webHidden/>
              </w:rPr>
              <w:fldChar w:fldCharType="separate"/>
            </w:r>
            <w:r w:rsidR="00AC5ABE">
              <w:rPr>
                <w:webHidden/>
              </w:rPr>
              <w:t>5</w:t>
            </w:r>
            <w:r w:rsidR="00C058C0">
              <w:rPr>
                <w:webHidden/>
              </w:rPr>
              <w:fldChar w:fldCharType="end"/>
            </w:r>
          </w:hyperlink>
        </w:p>
        <w:p w14:paraId="0CFC481C" w14:textId="41E0DB55" w:rsidR="00C058C0" w:rsidRDefault="00DE3AA8">
          <w:pPr>
            <w:pStyle w:val="TOC2"/>
            <w:tabs>
              <w:tab w:val="right" w:leader="dot" w:pos="9396"/>
            </w:tabs>
            <w:rPr>
              <w:rFonts w:eastAsiaTheme="minorEastAsia"/>
              <w:lang w:eastAsia="hr-HR"/>
            </w:rPr>
          </w:pPr>
          <w:hyperlink w:anchor="_Toc209951837" w:history="1">
            <w:r w:rsidR="00C058C0" w:rsidRPr="00C21280">
              <w:rPr>
                <w:rStyle w:val="Hyperlink"/>
              </w:rPr>
              <w:t>5.2. Analiza upravljanja imovinom u obliku vlasničkih udjela</w:t>
            </w:r>
            <w:r w:rsidR="00C058C0">
              <w:rPr>
                <w:webHidden/>
              </w:rPr>
              <w:tab/>
            </w:r>
            <w:r w:rsidR="00C058C0">
              <w:rPr>
                <w:webHidden/>
              </w:rPr>
              <w:fldChar w:fldCharType="begin"/>
            </w:r>
            <w:r w:rsidR="00C058C0">
              <w:rPr>
                <w:webHidden/>
              </w:rPr>
              <w:instrText xml:space="preserve"> PAGEREF _Toc209951837 \h </w:instrText>
            </w:r>
            <w:r w:rsidR="00C058C0">
              <w:rPr>
                <w:webHidden/>
              </w:rPr>
            </w:r>
            <w:r w:rsidR="00C058C0">
              <w:rPr>
                <w:webHidden/>
              </w:rPr>
              <w:fldChar w:fldCharType="separate"/>
            </w:r>
            <w:r w:rsidR="00AC5ABE">
              <w:rPr>
                <w:webHidden/>
              </w:rPr>
              <w:t>5</w:t>
            </w:r>
            <w:r w:rsidR="00C058C0">
              <w:rPr>
                <w:webHidden/>
              </w:rPr>
              <w:fldChar w:fldCharType="end"/>
            </w:r>
          </w:hyperlink>
        </w:p>
        <w:p w14:paraId="4567010F" w14:textId="5FCD7732" w:rsidR="00C058C0" w:rsidRDefault="00DE3AA8">
          <w:pPr>
            <w:pStyle w:val="TOC1"/>
            <w:tabs>
              <w:tab w:val="right" w:leader="dot" w:pos="9396"/>
            </w:tabs>
            <w:rPr>
              <w:rFonts w:eastAsiaTheme="minorEastAsia"/>
              <w:lang w:eastAsia="hr-HR"/>
            </w:rPr>
          </w:pPr>
          <w:hyperlink w:anchor="_Toc209951838" w:history="1">
            <w:r w:rsidR="00C058C0" w:rsidRPr="00C21280">
              <w:rPr>
                <w:rStyle w:val="Hyperlink"/>
              </w:rPr>
              <w:t>6. ANALIZA UPRAVLJANJA NEKRETNINAMA I POKRETNIMAMA U VLASNIŠTVU OPĆINE</w:t>
            </w:r>
            <w:r w:rsidR="00C058C0">
              <w:rPr>
                <w:webHidden/>
              </w:rPr>
              <w:tab/>
            </w:r>
            <w:r w:rsidR="00C058C0">
              <w:rPr>
                <w:webHidden/>
              </w:rPr>
              <w:fldChar w:fldCharType="begin"/>
            </w:r>
            <w:r w:rsidR="00C058C0">
              <w:rPr>
                <w:webHidden/>
              </w:rPr>
              <w:instrText xml:space="preserve"> PAGEREF _Toc209951838 \h </w:instrText>
            </w:r>
            <w:r w:rsidR="00C058C0">
              <w:rPr>
                <w:webHidden/>
              </w:rPr>
            </w:r>
            <w:r w:rsidR="00C058C0">
              <w:rPr>
                <w:webHidden/>
              </w:rPr>
              <w:fldChar w:fldCharType="separate"/>
            </w:r>
            <w:r w:rsidR="00AC5ABE">
              <w:rPr>
                <w:webHidden/>
              </w:rPr>
              <w:t>7</w:t>
            </w:r>
            <w:r w:rsidR="00C058C0">
              <w:rPr>
                <w:webHidden/>
              </w:rPr>
              <w:fldChar w:fldCharType="end"/>
            </w:r>
          </w:hyperlink>
        </w:p>
        <w:p w14:paraId="1BA080B5" w14:textId="2AE4A58F" w:rsidR="00C058C0" w:rsidRDefault="00DE3AA8">
          <w:pPr>
            <w:pStyle w:val="TOC2"/>
            <w:tabs>
              <w:tab w:val="right" w:leader="dot" w:pos="9396"/>
            </w:tabs>
            <w:rPr>
              <w:rFonts w:eastAsiaTheme="minorEastAsia"/>
              <w:lang w:eastAsia="hr-HR"/>
            </w:rPr>
          </w:pPr>
          <w:hyperlink w:anchor="_Toc209951839" w:history="1">
            <w:r w:rsidR="00C058C0" w:rsidRPr="00C21280">
              <w:rPr>
                <w:rStyle w:val="Hyperlink"/>
              </w:rPr>
              <w:t xml:space="preserve">6.1. Analiza upravljanja poslovnim prostorima u vlasništvu Općine </w:t>
            </w:r>
            <w:r w:rsidR="00DC586C">
              <w:rPr>
                <w:rStyle w:val="Hyperlink"/>
              </w:rPr>
              <w:t xml:space="preserve">Okučani </w:t>
            </w:r>
            <w:r w:rsidR="00C058C0">
              <w:rPr>
                <w:webHidden/>
              </w:rPr>
              <w:tab/>
            </w:r>
            <w:r w:rsidR="00C058C0">
              <w:rPr>
                <w:webHidden/>
              </w:rPr>
              <w:fldChar w:fldCharType="begin"/>
            </w:r>
            <w:r w:rsidR="00C058C0">
              <w:rPr>
                <w:webHidden/>
              </w:rPr>
              <w:instrText xml:space="preserve"> PAGEREF _Toc209951839 \h </w:instrText>
            </w:r>
            <w:r w:rsidR="00C058C0">
              <w:rPr>
                <w:webHidden/>
              </w:rPr>
            </w:r>
            <w:r w:rsidR="00C058C0">
              <w:rPr>
                <w:webHidden/>
              </w:rPr>
              <w:fldChar w:fldCharType="separate"/>
            </w:r>
            <w:r w:rsidR="00AC5ABE">
              <w:rPr>
                <w:webHidden/>
              </w:rPr>
              <w:t>7</w:t>
            </w:r>
            <w:r w:rsidR="00C058C0">
              <w:rPr>
                <w:webHidden/>
              </w:rPr>
              <w:fldChar w:fldCharType="end"/>
            </w:r>
          </w:hyperlink>
        </w:p>
        <w:p w14:paraId="77765493" w14:textId="227F9A91" w:rsidR="00C058C0" w:rsidRDefault="00DE3AA8">
          <w:pPr>
            <w:pStyle w:val="TOC2"/>
            <w:tabs>
              <w:tab w:val="right" w:leader="dot" w:pos="9396"/>
            </w:tabs>
            <w:rPr>
              <w:rFonts w:eastAsiaTheme="minorEastAsia"/>
              <w:lang w:eastAsia="hr-HR"/>
            </w:rPr>
          </w:pPr>
          <w:hyperlink w:anchor="_Toc209951840" w:history="1">
            <w:r w:rsidR="00C058C0" w:rsidRPr="00C21280">
              <w:rPr>
                <w:rStyle w:val="Hyperlink"/>
              </w:rPr>
              <w:t xml:space="preserve">6.2. Analiza upravljanja građevinskim i poljoprivrednim zemljištem u vlasništvu Općine </w:t>
            </w:r>
            <w:r w:rsidR="00DC586C">
              <w:rPr>
                <w:rStyle w:val="Hyperlink"/>
              </w:rPr>
              <w:t xml:space="preserve">Okučani </w:t>
            </w:r>
            <w:r w:rsidR="00C058C0">
              <w:rPr>
                <w:webHidden/>
              </w:rPr>
              <w:tab/>
            </w:r>
            <w:r w:rsidR="00C058C0">
              <w:rPr>
                <w:webHidden/>
              </w:rPr>
              <w:fldChar w:fldCharType="begin"/>
            </w:r>
            <w:r w:rsidR="00C058C0">
              <w:rPr>
                <w:webHidden/>
              </w:rPr>
              <w:instrText xml:space="preserve"> PAGEREF _Toc209951840 \h </w:instrText>
            </w:r>
            <w:r w:rsidR="00C058C0">
              <w:rPr>
                <w:webHidden/>
              </w:rPr>
            </w:r>
            <w:r w:rsidR="00C058C0">
              <w:rPr>
                <w:webHidden/>
              </w:rPr>
              <w:fldChar w:fldCharType="separate"/>
            </w:r>
            <w:r w:rsidR="00AC5ABE">
              <w:rPr>
                <w:webHidden/>
              </w:rPr>
              <w:t>8</w:t>
            </w:r>
            <w:r w:rsidR="00C058C0">
              <w:rPr>
                <w:webHidden/>
              </w:rPr>
              <w:fldChar w:fldCharType="end"/>
            </w:r>
          </w:hyperlink>
        </w:p>
        <w:p w14:paraId="11978DC8" w14:textId="46F24580" w:rsidR="00C058C0" w:rsidRDefault="00DE3AA8">
          <w:pPr>
            <w:pStyle w:val="TOC3"/>
            <w:tabs>
              <w:tab w:val="right" w:leader="dot" w:pos="9396"/>
            </w:tabs>
            <w:rPr>
              <w:rFonts w:eastAsiaTheme="minorEastAsia"/>
              <w:lang w:eastAsia="hr-HR"/>
            </w:rPr>
          </w:pPr>
          <w:hyperlink w:anchor="_Toc209951841" w:history="1">
            <w:r w:rsidR="00C058C0" w:rsidRPr="00C21280">
              <w:rPr>
                <w:rStyle w:val="Hyperlink"/>
              </w:rPr>
              <w:t>6.2.1. Građevinsko zemljište</w:t>
            </w:r>
            <w:r w:rsidR="00C058C0">
              <w:rPr>
                <w:webHidden/>
              </w:rPr>
              <w:tab/>
            </w:r>
            <w:r w:rsidR="00C058C0">
              <w:rPr>
                <w:webHidden/>
              </w:rPr>
              <w:fldChar w:fldCharType="begin"/>
            </w:r>
            <w:r w:rsidR="00C058C0">
              <w:rPr>
                <w:webHidden/>
              </w:rPr>
              <w:instrText xml:space="preserve"> PAGEREF _Toc209951841 \h </w:instrText>
            </w:r>
            <w:r w:rsidR="00C058C0">
              <w:rPr>
                <w:webHidden/>
              </w:rPr>
            </w:r>
            <w:r w:rsidR="00C058C0">
              <w:rPr>
                <w:webHidden/>
              </w:rPr>
              <w:fldChar w:fldCharType="separate"/>
            </w:r>
            <w:r w:rsidR="00AC5ABE">
              <w:rPr>
                <w:webHidden/>
              </w:rPr>
              <w:t>8</w:t>
            </w:r>
            <w:r w:rsidR="00C058C0">
              <w:rPr>
                <w:webHidden/>
              </w:rPr>
              <w:fldChar w:fldCharType="end"/>
            </w:r>
          </w:hyperlink>
        </w:p>
        <w:p w14:paraId="7E26E73A" w14:textId="41F39D57" w:rsidR="00C058C0" w:rsidRDefault="00DE3AA8">
          <w:pPr>
            <w:pStyle w:val="TOC3"/>
            <w:tabs>
              <w:tab w:val="right" w:leader="dot" w:pos="9396"/>
            </w:tabs>
            <w:rPr>
              <w:rFonts w:eastAsiaTheme="minorEastAsia"/>
              <w:lang w:eastAsia="hr-HR"/>
            </w:rPr>
          </w:pPr>
          <w:hyperlink w:anchor="_Toc209951842" w:history="1">
            <w:r w:rsidR="00C058C0" w:rsidRPr="00C21280">
              <w:rPr>
                <w:rStyle w:val="Hyperlink"/>
              </w:rPr>
              <w:t>6.2.2. Poljoprivredno zemljište</w:t>
            </w:r>
            <w:r w:rsidR="00C058C0">
              <w:rPr>
                <w:webHidden/>
              </w:rPr>
              <w:tab/>
            </w:r>
            <w:r w:rsidR="00C058C0">
              <w:rPr>
                <w:webHidden/>
              </w:rPr>
              <w:fldChar w:fldCharType="begin"/>
            </w:r>
            <w:r w:rsidR="00C058C0">
              <w:rPr>
                <w:webHidden/>
              </w:rPr>
              <w:instrText xml:space="preserve"> PAGEREF _Toc209951842 \h </w:instrText>
            </w:r>
            <w:r w:rsidR="00C058C0">
              <w:rPr>
                <w:webHidden/>
              </w:rPr>
            </w:r>
            <w:r w:rsidR="00C058C0">
              <w:rPr>
                <w:webHidden/>
              </w:rPr>
              <w:fldChar w:fldCharType="separate"/>
            </w:r>
            <w:r w:rsidR="00AC5ABE">
              <w:rPr>
                <w:webHidden/>
              </w:rPr>
              <w:t>9</w:t>
            </w:r>
            <w:r w:rsidR="00C058C0">
              <w:rPr>
                <w:webHidden/>
              </w:rPr>
              <w:fldChar w:fldCharType="end"/>
            </w:r>
          </w:hyperlink>
        </w:p>
        <w:p w14:paraId="35819767" w14:textId="10780DD3" w:rsidR="00C058C0" w:rsidRDefault="00DE3AA8">
          <w:pPr>
            <w:pStyle w:val="TOC3"/>
            <w:tabs>
              <w:tab w:val="right" w:leader="dot" w:pos="9396"/>
            </w:tabs>
            <w:rPr>
              <w:rFonts w:eastAsiaTheme="minorEastAsia"/>
              <w:lang w:eastAsia="hr-HR"/>
            </w:rPr>
          </w:pPr>
          <w:hyperlink w:anchor="_Toc209951843" w:history="1">
            <w:r w:rsidR="00C058C0" w:rsidRPr="00C21280">
              <w:rPr>
                <w:rStyle w:val="Hyperlink"/>
              </w:rPr>
              <w:t>6.2.3. Nerazvrstane ceste</w:t>
            </w:r>
            <w:r w:rsidR="00C058C0">
              <w:rPr>
                <w:webHidden/>
              </w:rPr>
              <w:tab/>
            </w:r>
            <w:r w:rsidR="00C058C0">
              <w:rPr>
                <w:webHidden/>
              </w:rPr>
              <w:fldChar w:fldCharType="begin"/>
            </w:r>
            <w:r w:rsidR="00C058C0">
              <w:rPr>
                <w:webHidden/>
              </w:rPr>
              <w:instrText xml:space="preserve"> PAGEREF _Toc209951843 \h </w:instrText>
            </w:r>
            <w:r w:rsidR="00C058C0">
              <w:rPr>
                <w:webHidden/>
              </w:rPr>
            </w:r>
            <w:r w:rsidR="00C058C0">
              <w:rPr>
                <w:webHidden/>
              </w:rPr>
              <w:fldChar w:fldCharType="separate"/>
            </w:r>
            <w:r w:rsidR="00AC5ABE">
              <w:rPr>
                <w:webHidden/>
              </w:rPr>
              <w:t>10</w:t>
            </w:r>
            <w:r w:rsidR="00C058C0">
              <w:rPr>
                <w:webHidden/>
              </w:rPr>
              <w:fldChar w:fldCharType="end"/>
            </w:r>
          </w:hyperlink>
        </w:p>
        <w:p w14:paraId="479A23A8" w14:textId="50A5E8FF" w:rsidR="00C058C0" w:rsidRDefault="00DE3AA8">
          <w:pPr>
            <w:pStyle w:val="TOC2"/>
            <w:tabs>
              <w:tab w:val="right" w:leader="dot" w:pos="9396"/>
            </w:tabs>
            <w:rPr>
              <w:rFonts w:eastAsiaTheme="minorEastAsia"/>
              <w:lang w:eastAsia="hr-HR"/>
            </w:rPr>
          </w:pPr>
          <w:hyperlink w:anchor="_Toc209951844" w:history="1">
            <w:r w:rsidR="00C058C0" w:rsidRPr="00C21280">
              <w:rPr>
                <w:rStyle w:val="Hyperlink"/>
              </w:rPr>
              <w:t xml:space="preserve">6.3. Analiza upravljanja nekretninama u vlasništvu Općine </w:t>
            </w:r>
            <w:r w:rsidR="00DC586C">
              <w:rPr>
                <w:rStyle w:val="Hyperlink"/>
              </w:rPr>
              <w:t xml:space="preserve">Okučani </w:t>
            </w:r>
            <w:r w:rsidR="00C058C0" w:rsidRPr="00C21280">
              <w:rPr>
                <w:rStyle w:val="Hyperlink"/>
              </w:rPr>
              <w:t xml:space="preserve"> namijenjenih prodaji</w:t>
            </w:r>
            <w:r w:rsidR="00C058C0">
              <w:rPr>
                <w:webHidden/>
              </w:rPr>
              <w:tab/>
            </w:r>
            <w:r w:rsidR="00C058C0">
              <w:rPr>
                <w:webHidden/>
              </w:rPr>
              <w:fldChar w:fldCharType="begin"/>
            </w:r>
            <w:r w:rsidR="00C058C0">
              <w:rPr>
                <w:webHidden/>
              </w:rPr>
              <w:instrText xml:space="preserve"> PAGEREF _Toc209951844 \h </w:instrText>
            </w:r>
            <w:r w:rsidR="00C058C0">
              <w:rPr>
                <w:webHidden/>
              </w:rPr>
            </w:r>
            <w:r w:rsidR="00C058C0">
              <w:rPr>
                <w:webHidden/>
              </w:rPr>
              <w:fldChar w:fldCharType="separate"/>
            </w:r>
            <w:r w:rsidR="00AC5ABE">
              <w:rPr>
                <w:webHidden/>
              </w:rPr>
              <w:t>10</w:t>
            </w:r>
            <w:r w:rsidR="00C058C0">
              <w:rPr>
                <w:webHidden/>
              </w:rPr>
              <w:fldChar w:fldCharType="end"/>
            </w:r>
          </w:hyperlink>
        </w:p>
        <w:p w14:paraId="7F56CAAE" w14:textId="7909E14E" w:rsidR="00C058C0" w:rsidRDefault="00DE3AA8">
          <w:pPr>
            <w:pStyle w:val="TOC2"/>
            <w:tabs>
              <w:tab w:val="right" w:leader="dot" w:pos="9396"/>
            </w:tabs>
            <w:rPr>
              <w:rFonts w:eastAsiaTheme="minorEastAsia"/>
              <w:lang w:eastAsia="hr-HR"/>
            </w:rPr>
          </w:pPr>
          <w:hyperlink w:anchor="_Toc209951845" w:history="1">
            <w:r w:rsidR="00C058C0" w:rsidRPr="00C21280">
              <w:rPr>
                <w:rStyle w:val="Hyperlink"/>
              </w:rPr>
              <w:t xml:space="preserve">6.4. Analiza neprocjenjenih nekretnina u vlasništvu Općine </w:t>
            </w:r>
            <w:r w:rsidR="00DC586C">
              <w:rPr>
                <w:rStyle w:val="Hyperlink"/>
              </w:rPr>
              <w:t xml:space="preserve">Okučani </w:t>
            </w:r>
            <w:r w:rsidR="00C058C0">
              <w:rPr>
                <w:webHidden/>
              </w:rPr>
              <w:tab/>
            </w:r>
            <w:r w:rsidR="00C058C0">
              <w:rPr>
                <w:webHidden/>
              </w:rPr>
              <w:fldChar w:fldCharType="begin"/>
            </w:r>
            <w:r w:rsidR="00C058C0">
              <w:rPr>
                <w:webHidden/>
              </w:rPr>
              <w:instrText xml:space="preserve"> PAGEREF _Toc209951845 \h </w:instrText>
            </w:r>
            <w:r w:rsidR="00C058C0">
              <w:rPr>
                <w:webHidden/>
              </w:rPr>
            </w:r>
            <w:r w:rsidR="00C058C0">
              <w:rPr>
                <w:webHidden/>
              </w:rPr>
              <w:fldChar w:fldCharType="separate"/>
            </w:r>
            <w:r w:rsidR="00AC5ABE">
              <w:rPr>
                <w:webHidden/>
              </w:rPr>
              <w:t>11</w:t>
            </w:r>
            <w:r w:rsidR="00C058C0">
              <w:rPr>
                <w:webHidden/>
              </w:rPr>
              <w:fldChar w:fldCharType="end"/>
            </w:r>
          </w:hyperlink>
        </w:p>
        <w:p w14:paraId="3FAA6F92" w14:textId="50D8B04A" w:rsidR="00C058C0" w:rsidRDefault="00DE3AA8">
          <w:pPr>
            <w:pStyle w:val="TOC2"/>
            <w:tabs>
              <w:tab w:val="right" w:leader="dot" w:pos="9396"/>
            </w:tabs>
            <w:rPr>
              <w:rFonts w:eastAsiaTheme="minorEastAsia"/>
              <w:lang w:eastAsia="hr-HR"/>
            </w:rPr>
          </w:pPr>
          <w:hyperlink w:anchor="_Toc209951846" w:history="1">
            <w:r w:rsidR="00C058C0" w:rsidRPr="00C21280">
              <w:rPr>
                <w:rStyle w:val="Hyperlink"/>
              </w:rPr>
              <w:t>6.5. Analiza rješavanja imovinskopravnih odnosa</w:t>
            </w:r>
            <w:r w:rsidR="00C058C0">
              <w:rPr>
                <w:webHidden/>
              </w:rPr>
              <w:tab/>
            </w:r>
            <w:r w:rsidR="00C058C0">
              <w:rPr>
                <w:webHidden/>
              </w:rPr>
              <w:fldChar w:fldCharType="begin"/>
            </w:r>
            <w:r w:rsidR="00C058C0">
              <w:rPr>
                <w:webHidden/>
              </w:rPr>
              <w:instrText xml:space="preserve"> PAGEREF _Toc209951846 \h </w:instrText>
            </w:r>
            <w:r w:rsidR="00C058C0">
              <w:rPr>
                <w:webHidden/>
              </w:rPr>
            </w:r>
            <w:r w:rsidR="00C058C0">
              <w:rPr>
                <w:webHidden/>
              </w:rPr>
              <w:fldChar w:fldCharType="separate"/>
            </w:r>
            <w:r w:rsidR="00AC5ABE">
              <w:rPr>
                <w:webHidden/>
              </w:rPr>
              <w:t>12</w:t>
            </w:r>
            <w:r w:rsidR="00C058C0">
              <w:rPr>
                <w:webHidden/>
              </w:rPr>
              <w:fldChar w:fldCharType="end"/>
            </w:r>
          </w:hyperlink>
        </w:p>
        <w:p w14:paraId="0886FF59" w14:textId="457000AA" w:rsidR="00C058C0" w:rsidRDefault="00DE3AA8">
          <w:pPr>
            <w:pStyle w:val="TOC2"/>
            <w:tabs>
              <w:tab w:val="right" w:leader="dot" w:pos="9396"/>
            </w:tabs>
            <w:rPr>
              <w:rFonts w:eastAsiaTheme="minorEastAsia"/>
              <w:lang w:eastAsia="hr-HR"/>
            </w:rPr>
          </w:pPr>
          <w:hyperlink w:anchor="_Toc209951847" w:history="1">
            <w:r w:rsidR="00C058C0" w:rsidRPr="00C21280">
              <w:rPr>
                <w:rStyle w:val="Hyperlink"/>
              </w:rPr>
              <w:t>6.6. Analiza zahtjeva za izdavanje isprave podobne za upis prava vlasništva odnosno darovanje nekretnina</w:t>
            </w:r>
            <w:r w:rsidR="00C058C0">
              <w:rPr>
                <w:webHidden/>
              </w:rPr>
              <w:tab/>
            </w:r>
            <w:r w:rsidR="00C058C0">
              <w:rPr>
                <w:webHidden/>
              </w:rPr>
              <w:fldChar w:fldCharType="begin"/>
            </w:r>
            <w:r w:rsidR="00C058C0">
              <w:rPr>
                <w:webHidden/>
              </w:rPr>
              <w:instrText xml:space="preserve"> PAGEREF _Toc209951847 \h </w:instrText>
            </w:r>
            <w:r w:rsidR="00C058C0">
              <w:rPr>
                <w:webHidden/>
              </w:rPr>
            </w:r>
            <w:r w:rsidR="00C058C0">
              <w:rPr>
                <w:webHidden/>
              </w:rPr>
              <w:fldChar w:fldCharType="separate"/>
            </w:r>
            <w:r w:rsidR="00AC5ABE">
              <w:rPr>
                <w:webHidden/>
              </w:rPr>
              <w:t>13</w:t>
            </w:r>
            <w:r w:rsidR="00C058C0">
              <w:rPr>
                <w:webHidden/>
              </w:rPr>
              <w:fldChar w:fldCharType="end"/>
            </w:r>
          </w:hyperlink>
        </w:p>
        <w:p w14:paraId="3DFE9B80" w14:textId="5A74E73B" w:rsidR="00C058C0" w:rsidRDefault="00DE3AA8">
          <w:pPr>
            <w:pStyle w:val="TOC1"/>
            <w:tabs>
              <w:tab w:val="right" w:leader="dot" w:pos="9396"/>
            </w:tabs>
            <w:rPr>
              <w:rFonts w:eastAsiaTheme="minorEastAsia"/>
              <w:lang w:eastAsia="hr-HR"/>
            </w:rPr>
          </w:pPr>
          <w:hyperlink w:anchor="_Toc209951848" w:history="1">
            <w:r w:rsidR="00C058C0" w:rsidRPr="00C21280">
              <w:rPr>
                <w:rStyle w:val="Hyperlink"/>
              </w:rPr>
              <w:t>7. STANJE DOKUMENTACIJE O NEKRETNINAMA</w:t>
            </w:r>
            <w:r w:rsidR="00C058C0">
              <w:rPr>
                <w:webHidden/>
              </w:rPr>
              <w:tab/>
            </w:r>
            <w:r w:rsidR="00C058C0">
              <w:rPr>
                <w:webHidden/>
              </w:rPr>
              <w:fldChar w:fldCharType="begin"/>
            </w:r>
            <w:r w:rsidR="00C058C0">
              <w:rPr>
                <w:webHidden/>
              </w:rPr>
              <w:instrText xml:space="preserve"> PAGEREF _Toc209951848 \h </w:instrText>
            </w:r>
            <w:r w:rsidR="00C058C0">
              <w:rPr>
                <w:webHidden/>
              </w:rPr>
            </w:r>
            <w:r w:rsidR="00C058C0">
              <w:rPr>
                <w:webHidden/>
              </w:rPr>
              <w:fldChar w:fldCharType="separate"/>
            </w:r>
            <w:r w:rsidR="00AC5ABE">
              <w:rPr>
                <w:webHidden/>
              </w:rPr>
              <w:t>14</w:t>
            </w:r>
            <w:r w:rsidR="00C058C0">
              <w:rPr>
                <w:webHidden/>
              </w:rPr>
              <w:fldChar w:fldCharType="end"/>
            </w:r>
          </w:hyperlink>
        </w:p>
        <w:p w14:paraId="6BA050BE" w14:textId="59C661C1" w:rsidR="00C058C0" w:rsidRDefault="00DE3AA8">
          <w:pPr>
            <w:pStyle w:val="TOC1"/>
            <w:tabs>
              <w:tab w:val="right" w:leader="dot" w:pos="9396"/>
            </w:tabs>
            <w:rPr>
              <w:rFonts w:eastAsiaTheme="minorEastAsia"/>
              <w:lang w:eastAsia="hr-HR"/>
            </w:rPr>
          </w:pPr>
          <w:hyperlink w:anchor="_Toc209951849" w:history="1">
            <w:r w:rsidR="00C058C0" w:rsidRPr="00C21280">
              <w:rPr>
                <w:rStyle w:val="Hyperlink"/>
              </w:rPr>
              <w:t xml:space="preserve">8. ANALIZA IZGRADNJE I ODRŽAVANJA INFRASTRUKTURNIH PROJEKATA NA PODRUČJU OPĆINE </w:t>
            </w:r>
            <w:r w:rsidR="00DC586C">
              <w:rPr>
                <w:rStyle w:val="Hyperlink"/>
              </w:rPr>
              <w:t xml:space="preserve">OKUČANI </w:t>
            </w:r>
            <w:r w:rsidR="00C058C0">
              <w:rPr>
                <w:webHidden/>
              </w:rPr>
              <w:tab/>
            </w:r>
            <w:r w:rsidR="00C058C0">
              <w:rPr>
                <w:webHidden/>
              </w:rPr>
              <w:fldChar w:fldCharType="begin"/>
            </w:r>
            <w:r w:rsidR="00C058C0">
              <w:rPr>
                <w:webHidden/>
              </w:rPr>
              <w:instrText xml:space="preserve"> PAGEREF _Toc209951849 \h </w:instrText>
            </w:r>
            <w:r w:rsidR="00C058C0">
              <w:rPr>
                <w:webHidden/>
              </w:rPr>
            </w:r>
            <w:r w:rsidR="00C058C0">
              <w:rPr>
                <w:webHidden/>
              </w:rPr>
              <w:fldChar w:fldCharType="separate"/>
            </w:r>
            <w:r w:rsidR="00AC5ABE">
              <w:rPr>
                <w:webHidden/>
              </w:rPr>
              <w:t>15</w:t>
            </w:r>
            <w:r w:rsidR="00C058C0">
              <w:rPr>
                <w:webHidden/>
              </w:rPr>
              <w:fldChar w:fldCharType="end"/>
            </w:r>
          </w:hyperlink>
        </w:p>
        <w:p w14:paraId="004681AA" w14:textId="7D9960B5" w:rsidR="00C058C0" w:rsidRDefault="00DE3AA8">
          <w:pPr>
            <w:pStyle w:val="TOC1"/>
            <w:tabs>
              <w:tab w:val="right" w:leader="dot" w:pos="9396"/>
            </w:tabs>
            <w:rPr>
              <w:rFonts w:eastAsiaTheme="minorEastAsia"/>
              <w:lang w:eastAsia="hr-HR"/>
            </w:rPr>
          </w:pPr>
          <w:hyperlink w:anchor="_Toc209951850" w:history="1">
            <w:r w:rsidR="00C058C0" w:rsidRPr="00C21280">
              <w:rPr>
                <w:rStyle w:val="Hyperlink"/>
              </w:rPr>
              <w:t xml:space="preserve">9. POSEBNI CILJEVI UPRAVLJANJA NEKRETNINAMA I POKRETNINAMA U VLASNIŠTVU OPĆINE </w:t>
            </w:r>
            <w:r w:rsidR="00DC586C">
              <w:rPr>
                <w:rStyle w:val="Hyperlink"/>
              </w:rPr>
              <w:t xml:space="preserve">OKUČANI </w:t>
            </w:r>
            <w:r w:rsidR="00C058C0" w:rsidRPr="00C21280">
              <w:rPr>
                <w:rStyle w:val="Hyperlink"/>
              </w:rPr>
              <w:t xml:space="preserve"> I MJERE ZA NJIHOVU PROVEDBU</w:t>
            </w:r>
            <w:r w:rsidR="00C058C0">
              <w:rPr>
                <w:webHidden/>
              </w:rPr>
              <w:tab/>
            </w:r>
            <w:r w:rsidR="00C058C0">
              <w:rPr>
                <w:webHidden/>
              </w:rPr>
              <w:fldChar w:fldCharType="begin"/>
            </w:r>
            <w:r w:rsidR="00C058C0">
              <w:rPr>
                <w:webHidden/>
              </w:rPr>
              <w:instrText xml:space="preserve"> PAGEREF _Toc209951850 \h </w:instrText>
            </w:r>
            <w:r w:rsidR="00C058C0">
              <w:rPr>
                <w:webHidden/>
              </w:rPr>
            </w:r>
            <w:r w:rsidR="00C058C0">
              <w:rPr>
                <w:webHidden/>
              </w:rPr>
              <w:fldChar w:fldCharType="separate"/>
            </w:r>
            <w:r w:rsidR="00AC5ABE">
              <w:rPr>
                <w:webHidden/>
              </w:rPr>
              <w:t>16</w:t>
            </w:r>
            <w:r w:rsidR="00C058C0">
              <w:rPr>
                <w:webHidden/>
              </w:rPr>
              <w:fldChar w:fldCharType="end"/>
            </w:r>
          </w:hyperlink>
        </w:p>
        <w:p w14:paraId="2BE8F4F5" w14:textId="649A438B" w:rsidR="00C058C0" w:rsidRDefault="00DE3AA8">
          <w:pPr>
            <w:pStyle w:val="TOC1"/>
            <w:tabs>
              <w:tab w:val="right" w:leader="dot" w:pos="9396"/>
            </w:tabs>
            <w:rPr>
              <w:rFonts w:eastAsiaTheme="minorEastAsia"/>
              <w:lang w:eastAsia="hr-HR"/>
            </w:rPr>
          </w:pPr>
          <w:hyperlink w:anchor="_Toc209951851" w:history="1">
            <w:r w:rsidR="00C058C0" w:rsidRPr="00C21280">
              <w:rPr>
                <w:rStyle w:val="Hyperlink"/>
              </w:rPr>
              <w:t>10.  TABLIČNI PRIKAZ MJERA I AKTIVNOSTI IZ GODIŠNJEG PLANA</w:t>
            </w:r>
            <w:r w:rsidR="00C058C0">
              <w:rPr>
                <w:webHidden/>
              </w:rPr>
              <w:tab/>
            </w:r>
            <w:r w:rsidR="00C058C0">
              <w:rPr>
                <w:webHidden/>
              </w:rPr>
              <w:fldChar w:fldCharType="begin"/>
            </w:r>
            <w:r w:rsidR="00C058C0">
              <w:rPr>
                <w:webHidden/>
              </w:rPr>
              <w:instrText xml:space="preserve"> PAGEREF _Toc209951851 \h </w:instrText>
            </w:r>
            <w:r w:rsidR="00C058C0">
              <w:rPr>
                <w:webHidden/>
              </w:rPr>
            </w:r>
            <w:r w:rsidR="00C058C0">
              <w:rPr>
                <w:webHidden/>
              </w:rPr>
              <w:fldChar w:fldCharType="separate"/>
            </w:r>
            <w:r w:rsidR="00AC5ABE">
              <w:rPr>
                <w:webHidden/>
              </w:rPr>
              <w:t>19</w:t>
            </w:r>
            <w:r w:rsidR="00C058C0">
              <w:rPr>
                <w:webHidden/>
              </w:rPr>
              <w:fldChar w:fldCharType="end"/>
            </w:r>
          </w:hyperlink>
        </w:p>
        <w:p w14:paraId="230A1633" w14:textId="77777777" w:rsidR="00A07E07" w:rsidRPr="00A07E07" w:rsidRDefault="00D60B80" w:rsidP="00A07E07">
          <w:pPr>
            <w:sectPr w:rsidR="00A07E07" w:rsidRPr="00A07E07" w:rsidSect="00E238AA">
              <w:headerReference w:type="default" r:id="rId10"/>
              <w:footerReference w:type="default" r:id="rId11"/>
              <w:pgSz w:w="12240" w:h="15840"/>
              <w:pgMar w:top="1417" w:right="1417" w:bottom="1417" w:left="1417" w:header="720" w:footer="720" w:gutter="0"/>
              <w:pgBorders w:offsetFrom="page">
                <w:top w:val="single" w:sz="4" w:space="24" w:color="00B0F0"/>
                <w:left w:val="single" w:sz="4" w:space="24" w:color="00B0F0"/>
                <w:bottom w:val="single" w:sz="4" w:space="24" w:color="00B0F0"/>
                <w:right w:val="single" w:sz="4" w:space="24" w:color="00B0F0"/>
              </w:pgBorders>
              <w:cols w:space="720"/>
              <w:docGrid w:linePitch="360"/>
            </w:sectPr>
          </w:pPr>
          <w:r>
            <w:rPr>
              <w:b/>
              <w:bCs/>
            </w:rPr>
            <w:fldChar w:fldCharType="end"/>
          </w:r>
        </w:p>
      </w:sdtContent>
    </w:sdt>
    <w:p w14:paraId="5502776C" w14:textId="77777777" w:rsidR="00A07E07" w:rsidRDefault="00A07E07" w:rsidP="0002645B">
      <w:pPr>
        <w:jc w:val="both"/>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AAC3C5B" w14:textId="77777777" w:rsidR="005A35E3" w:rsidRDefault="001C7694" w:rsidP="00660EBE">
      <w:pPr>
        <w:pStyle w:val="Heading1"/>
        <w:numPr>
          <w:ilvl w:val="0"/>
          <w:numId w:val="7"/>
        </w:numPr>
      </w:pPr>
      <w:bookmarkStart w:id="0" w:name="_Toc209951830"/>
      <w:r>
        <w:t>UVOD</w:t>
      </w:r>
      <w:bookmarkEnd w:id="0"/>
    </w:p>
    <w:p w14:paraId="1C944BE6" w14:textId="77777777" w:rsidR="00776CF0" w:rsidRPr="00776CF0" w:rsidRDefault="00776CF0" w:rsidP="00776CF0"/>
    <w:p w14:paraId="00306C0F" w14:textId="77777777" w:rsidR="00776CF0" w:rsidRPr="00CD2217" w:rsidRDefault="00776CF0" w:rsidP="00776CF0">
      <w:pPr>
        <w:rPr>
          <w:sz w:val="24"/>
          <w:szCs w:val="24"/>
        </w:rPr>
      </w:pPr>
      <w:r w:rsidRPr="00CD2217">
        <w:rPr>
          <w:sz w:val="24"/>
          <w:szCs w:val="24"/>
        </w:rPr>
        <w:t xml:space="preserve">Općina </w:t>
      </w:r>
      <w:r w:rsidR="00DC586C">
        <w:rPr>
          <w:sz w:val="24"/>
          <w:szCs w:val="24"/>
        </w:rPr>
        <w:t xml:space="preserve">Okučani </w:t>
      </w:r>
      <w:r w:rsidRPr="00CD2217">
        <w:rPr>
          <w:sz w:val="24"/>
          <w:szCs w:val="24"/>
        </w:rPr>
        <w:t xml:space="preserve"> izrađuje Plan upravljanja imovinom u vlasništvu Općine </w:t>
      </w:r>
      <w:r w:rsidR="00DC586C">
        <w:rPr>
          <w:sz w:val="24"/>
          <w:szCs w:val="24"/>
        </w:rPr>
        <w:t xml:space="preserve">Okučani </w:t>
      </w:r>
      <w:r w:rsidRPr="00CD2217">
        <w:rPr>
          <w:sz w:val="24"/>
          <w:szCs w:val="24"/>
        </w:rPr>
        <w:t xml:space="preserve"> za 2026. godinu, kao godišnji dokument strateškog planiranja i upravljanja imovinom u vlasništvu Općine. Donošenje godišnjeg plana upravljanja proizlazi iz zakonske obveze i smjernica iz Strategije upravljanja imovinom Općine </w:t>
      </w:r>
      <w:r w:rsidR="00DC586C">
        <w:rPr>
          <w:sz w:val="24"/>
          <w:szCs w:val="24"/>
        </w:rPr>
        <w:t xml:space="preserve">Okučani </w:t>
      </w:r>
      <w:r w:rsidRPr="00CD2217">
        <w:rPr>
          <w:sz w:val="24"/>
          <w:szCs w:val="24"/>
        </w:rPr>
        <w:t xml:space="preserve"> za razdoblje </w:t>
      </w:r>
      <w:r w:rsidRPr="00222716">
        <w:rPr>
          <w:sz w:val="24"/>
          <w:szCs w:val="24"/>
        </w:rPr>
        <w:t xml:space="preserve">2020.–2026. </w:t>
      </w:r>
      <w:r w:rsidRPr="00CD2217">
        <w:rPr>
          <w:sz w:val="24"/>
          <w:szCs w:val="24"/>
        </w:rPr>
        <w:t>godine, a pobliži sadržaj i strukturu plana određuje</w:t>
      </w:r>
      <w:r w:rsidRPr="00CD2217">
        <w:rPr>
          <w:b/>
          <w:sz w:val="24"/>
          <w:szCs w:val="24"/>
        </w:rPr>
        <w:t xml:space="preserve"> Uredba o obveznom sadržaju plana upravljanja imovinom u vlasništvu Republike Hrvatske</w:t>
      </w:r>
      <w:r w:rsidR="00B4564D" w:rsidRPr="00CD2217">
        <w:rPr>
          <w:sz w:val="24"/>
          <w:szCs w:val="24"/>
        </w:rPr>
        <w:t xml:space="preserve"> (»Narodne novine«, broj 24/14) te novi zakonski okvir koji je dana 30. prosinca 2023.  stupio na snagu - </w:t>
      </w:r>
      <w:r w:rsidR="00B4564D" w:rsidRPr="00CD2217">
        <w:rPr>
          <w:b/>
          <w:sz w:val="24"/>
          <w:szCs w:val="24"/>
        </w:rPr>
        <w:t xml:space="preserve">Zakon o upravljanju nekretninama i pokretninama u vlasništvu Republike Hrvatske </w:t>
      </w:r>
      <w:r w:rsidR="00B4564D" w:rsidRPr="00CD2217">
        <w:rPr>
          <w:sz w:val="24"/>
          <w:szCs w:val="24"/>
        </w:rPr>
        <w:t>(»Narodne novine«, broj 155/23) kojim se postiže optimizacija upravljanja i ubrzanje aktivacije neiskorištenih nekretnina u vlasništvu Republike Hrvatske.</w:t>
      </w:r>
    </w:p>
    <w:p w14:paraId="5CAE2316" w14:textId="77777777" w:rsidR="00776CF0" w:rsidRPr="00CD2217" w:rsidRDefault="00776CF0" w:rsidP="00776CF0">
      <w:pPr>
        <w:rPr>
          <w:sz w:val="24"/>
          <w:szCs w:val="24"/>
        </w:rPr>
      </w:pPr>
      <w:r w:rsidRPr="00CD2217">
        <w:rPr>
          <w:sz w:val="24"/>
          <w:szCs w:val="24"/>
        </w:rPr>
        <w:t xml:space="preserve">Planom se utvrđuju ciljevi, smjernice i provedbene mjere upravljanja pojedinim oblicima imovine u vlasništvu Općine </w:t>
      </w:r>
      <w:r w:rsidR="00DC586C">
        <w:rPr>
          <w:sz w:val="24"/>
          <w:szCs w:val="24"/>
        </w:rPr>
        <w:t xml:space="preserve">Okučani </w:t>
      </w:r>
      <w:r w:rsidRPr="00CD2217">
        <w:rPr>
          <w:sz w:val="24"/>
          <w:szCs w:val="24"/>
        </w:rPr>
        <w:t xml:space="preserve"> u svrhu ostvarivanja strateških ciljeva definiranih Strategijom. Njegov je osnovni cilj pronalaženje optimalnih rješenja koja će dugoročno očuvati imovinu, štititi interese Općine i poticati gospodarski razvoj kroz učinkovito, transparentno i odgovorno raspolaganje imovinom.</w:t>
      </w:r>
    </w:p>
    <w:p w14:paraId="1F84E035" w14:textId="77777777" w:rsidR="00776CF0" w:rsidRPr="00CD2217" w:rsidRDefault="00776CF0" w:rsidP="00776CF0">
      <w:pPr>
        <w:rPr>
          <w:sz w:val="24"/>
          <w:szCs w:val="24"/>
        </w:rPr>
      </w:pPr>
      <w:r w:rsidRPr="00CD2217">
        <w:rPr>
          <w:sz w:val="24"/>
          <w:szCs w:val="24"/>
        </w:rPr>
        <w:t>Strategija upravljanja imovinom, Plan upravljanja i Izvješće o provedbi plana tri su međusobno povezana dokumenta kojima se osigurava sustavno, odgovorno i javno upravljanje imovinom Općine. Plan sadrži analizu stanja, razradu planiranih aktivnosti i projekte upravljanja imovinom, a za svaku aktivnost utvrđuju se pokazatelji rezultata, polazne i ciljane vrijednosti te mjerne jedinice za praćenje provedbe.</w:t>
      </w:r>
    </w:p>
    <w:p w14:paraId="479A119E" w14:textId="77777777" w:rsidR="00776CF0" w:rsidRPr="00776CF0" w:rsidRDefault="00776CF0" w:rsidP="00776CF0">
      <w:r w:rsidRPr="00CD2217">
        <w:rPr>
          <w:sz w:val="24"/>
          <w:szCs w:val="24"/>
        </w:rPr>
        <w:t xml:space="preserve">Na taj način Plan upravljanja imovinom za 2026. godinu predstavlja ključan instrument provedbe Strategije i usmjerava imovinu Općine </w:t>
      </w:r>
      <w:r w:rsidR="00DC586C">
        <w:rPr>
          <w:sz w:val="24"/>
          <w:szCs w:val="24"/>
        </w:rPr>
        <w:t xml:space="preserve">Okučani </w:t>
      </w:r>
      <w:r w:rsidRPr="00CD2217">
        <w:rPr>
          <w:sz w:val="24"/>
          <w:szCs w:val="24"/>
        </w:rPr>
        <w:t xml:space="preserve"> prema načelu učinkovitosti dobroga gospodara, u interesu građana i održivog razvoja</w:t>
      </w:r>
      <w:r w:rsidRPr="00776CF0">
        <w:t>.</w:t>
      </w:r>
    </w:p>
    <w:p w14:paraId="7CA2B55C" w14:textId="77777777" w:rsidR="00250E73" w:rsidRDefault="00250E73" w:rsidP="00250E73"/>
    <w:p w14:paraId="091477E5" w14:textId="77777777" w:rsidR="00250E73" w:rsidRDefault="00250E73" w:rsidP="00250E73"/>
    <w:p w14:paraId="71484E33" w14:textId="77777777" w:rsidR="00222716" w:rsidRDefault="00222716" w:rsidP="00250E73"/>
    <w:p w14:paraId="7DECFBB3" w14:textId="77777777" w:rsidR="00222716" w:rsidRDefault="00222716" w:rsidP="00250E73"/>
    <w:p w14:paraId="078107EE" w14:textId="77777777" w:rsidR="00222716" w:rsidRDefault="00222716" w:rsidP="00250E73"/>
    <w:p w14:paraId="7C19D959" w14:textId="77777777" w:rsidR="00222716" w:rsidRDefault="00222716" w:rsidP="00250E73"/>
    <w:p w14:paraId="06B42BC3" w14:textId="77777777" w:rsidR="00222716" w:rsidRPr="00250E73" w:rsidRDefault="00222716" w:rsidP="00250E73"/>
    <w:p w14:paraId="48FF9834" w14:textId="77777777" w:rsidR="001C7694" w:rsidRDefault="00776CF0" w:rsidP="001C7694">
      <w:pPr>
        <w:pStyle w:val="Heading1"/>
      </w:pPr>
      <w:bookmarkStart w:id="1" w:name="_Toc209951831"/>
      <w:r>
        <w:lastRenderedPageBreak/>
        <w:t>2.</w:t>
      </w:r>
      <w:r w:rsidR="00660EBE">
        <w:t xml:space="preserve"> </w:t>
      </w:r>
      <w:r w:rsidR="001C7694">
        <w:t>ZAKONSKI OKVIR UPRAVLJANJA NEKRETNINAMA I POKRETNINAMA</w:t>
      </w:r>
      <w:bookmarkEnd w:id="1"/>
    </w:p>
    <w:p w14:paraId="107EDDDB" w14:textId="77777777" w:rsidR="00776CF0" w:rsidRPr="00776CF0" w:rsidRDefault="00776CF0" w:rsidP="00776CF0"/>
    <w:p w14:paraId="6E11E1AA" w14:textId="77777777" w:rsidR="00776CF0" w:rsidRPr="00CD2217" w:rsidRDefault="00776CF0" w:rsidP="00776CF0">
      <w:pPr>
        <w:rPr>
          <w:sz w:val="24"/>
          <w:szCs w:val="24"/>
        </w:rPr>
      </w:pPr>
      <w:r w:rsidRPr="00CD2217">
        <w:rPr>
          <w:sz w:val="24"/>
          <w:szCs w:val="24"/>
        </w:rPr>
        <w:t xml:space="preserve">Upravljanje imovinom u vlasništvu općine temelji se na načelima racionalnog, transparentnog i učinkovitog raspolaganja, u skladu sa </w:t>
      </w:r>
      <w:r w:rsidRPr="00CD2217">
        <w:rPr>
          <w:b/>
          <w:bCs/>
          <w:sz w:val="24"/>
          <w:szCs w:val="24"/>
        </w:rPr>
        <w:t>Zakonom o lokalnoj i područnoj (regionalnoj) samoupravi</w:t>
      </w:r>
      <w:r w:rsidR="001803CC" w:rsidRPr="00CD2217">
        <w:rPr>
          <w:b/>
          <w:bCs/>
          <w:sz w:val="24"/>
          <w:szCs w:val="24"/>
        </w:rPr>
        <w:t xml:space="preserve"> </w:t>
      </w:r>
      <w:r w:rsidR="001803CC" w:rsidRPr="00CD2217">
        <w:rPr>
          <w:sz w:val="24"/>
          <w:szCs w:val="24"/>
        </w:rPr>
        <w:t>(»Narodne novine«, broj 33/01,60/01, 129/05, 109/07, 125/08, 36/09, 150/11, 144/12, 19/13, 137/ 15, 123/17, 98/19, 144/20</w:t>
      </w:r>
      <w:r w:rsidR="001803CC" w:rsidRPr="00CD2217">
        <w:rPr>
          <w:bCs/>
          <w:sz w:val="24"/>
          <w:szCs w:val="24"/>
        </w:rPr>
        <w:t>)</w:t>
      </w:r>
      <w:r w:rsidR="000254BE" w:rsidRPr="00CD2217">
        <w:rPr>
          <w:bCs/>
          <w:sz w:val="24"/>
          <w:szCs w:val="24"/>
        </w:rPr>
        <w:t>,</w:t>
      </w:r>
      <w:r w:rsidR="001803CC" w:rsidRPr="00CD2217">
        <w:rPr>
          <w:bCs/>
          <w:sz w:val="24"/>
          <w:szCs w:val="24"/>
        </w:rPr>
        <w:t xml:space="preserve"> </w:t>
      </w:r>
      <w:r w:rsidRPr="00CD2217">
        <w:rPr>
          <w:b/>
          <w:bCs/>
          <w:sz w:val="24"/>
          <w:szCs w:val="24"/>
        </w:rPr>
        <w:t>Zakonom o vlasništvu i drugim stvarnim pravima</w:t>
      </w:r>
      <w:r w:rsidR="000254BE" w:rsidRPr="00CD2217">
        <w:rPr>
          <w:b/>
          <w:bCs/>
          <w:sz w:val="24"/>
          <w:szCs w:val="24"/>
        </w:rPr>
        <w:t xml:space="preserve"> </w:t>
      </w:r>
      <w:r w:rsidR="000254BE" w:rsidRPr="00CD2217">
        <w:rPr>
          <w:sz w:val="24"/>
          <w:szCs w:val="24"/>
        </w:rPr>
        <w:t>(»Narodne novine«, broj 91/96, 68/98, 137/99, 22/00, 73/00, 129/00, 114/01, 79/06, 141/06, 146/08, 38/09, 153/09, 143/12, 152/14, 81/15, 94/17)</w:t>
      </w:r>
      <w:r w:rsidRPr="00CD2217">
        <w:rPr>
          <w:sz w:val="24"/>
          <w:szCs w:val="24"/>
        </w:rPr>
        <w:t xml:space="preserve">, </w:t>
      </w:r>
      <w:r w:rsidRPr="00CD2217">
        <w:rPr>
          <w:b/>
          <w:bCs/>
          <w:sz w:val="24"/>
          <w:szCs w:val="24"/>
        </w:rPr>
        <w:t>Zakonom o komunalnom gospodarstvu</w:t>
      </w:r>
      <w:r w:rsidR="000254BE" w:rsidRPr="00CD2217">
        <w:rPr>
          <w:b/>
          <w:bCs/>
          <w:sz w:val="24"/>
          <w:szCs w:val="24"/>
        </w:rPr>
        <w:t xml:space="preserve"> </w:t>
      </w:r>
      <w:r w:rsidR="000254BE" w:rsidRPr="00CD2217">
        <w:rPr>
          <w:sz w:val="24"/>
          <w:szCs w:val="24"/>
        </w:rPr>
        <w:t>(»Narodne novine«, broj</w:t>
      </w:r>
      <w:r w:rsidR="004B7063" w:rsidRPr="00CD2217">
        <w:rPr>
          <w:sz w:val="24"/>
          <w:szCs w:val="24"/>
        </w:rPr>
        <w:t xml:space="preserve"> 68/18, 110/18, 32/20, 145/24</w:t>
      </w:r>
      <w:r w:rsidR="000254BE" w:rsidRPr="00CD2217">
        <w:rPr>
          <w:sz w:val="24"/>
          <w:szCs w:val="24"/>
        </w:rPr>
        <w:t xml:space="preserve">) </w:t>
      </w:r>
      <w:r w:rsidRPr="00CD2217">
        <w:rPr>
          <w:sz w:val="24"/>
          <w:szCs w:val="24"/>
        </w:rPr>
        <w:t xml:space="preserve"> te drugim posebnim propisima.</w:t>
      </w:r>
    </w:p>
    <w:p w14:paraId="3F0B1F0F" w14:textId="77777777" w:rsidR="00776CF0" w:rsidRPr="00CD2217" w:rsidRDefault="00776CF0" w:rsidP="00776CF0">
      <w:pPr>
        <w:rPr>
          <w:sz w:val="24"/>
          <w:szCs w:val="24"/>
        </w:rPr>
      </w:pPr>
      <w:r w:rsidRPr="00CD2217">
        <w:rPr>
          <w:sz w:val="24"/>
          <w:szCs w:val="24"/>
        </w:rPr>
        <w:t>Imovinu općine čine: zemljišta, građevine sa zemljištem za redovitu uporabu, stanovi i poslovni prostori, komunalna infrastruktura, javne i društvene zgrade, neprocijenjeno građevinsko zemljište te druge nekretnine i pokretnine u vlasništvu općine.</w:t>
      </w:r>
    </w:p>
    <w:p w14:paraId="28B3564C" w14:textId="77777777" w:rsidR="00776CF0" w:rsidRPr="00CD2217" w:rsidRDefault="00776CF0" w:rsidP="00776CF0">
      <w:pPr>
        <w:rPr>
          <w:sz w:val="24"/>
          <w:szCs w:val="24"/>
        </w:rPr>
      </w:pPr>
      <w:r w:rsidRPr="00CD2217">
        <w:rPr>
          <w:sz w:val="24"/>
          <w:szCs w:val="24"/>
        </w:rPr>
        <w:t>Poslovi upravljanja imovinom obuhvaćaju sve sustavne i koordinirane aktivnosti kojima se u ime i za račun građana:</w:t>
      </w:r>
    </w:p>
    <w:p w14:paraId="03025EE8" w14:textId="77777777" w:rsidR="00776CF0" w:rsidRPr="00CD2217" w:rsidRDefault="00776CF0" w:rsidP="00776CF0">
      <w:pPr>
        <w:rPr>
          <w:sz w:val="24"/>
          <w:szCs w:val="24"/>
        </w:rPr>
      </w:pPr>
      <w:r w:rsidRPr="00CD2217">
        <w:rPr>
          <w:sz w:val="24"/>
          <w:szCs w:val="24"/>
        </w:rPr>
        <w:t>– izvršavaju vlasnička prava i dužnosti na imovini u vlasništvu općine</w:t>
      </w:r>
      <w:r w:rsidRPr="00CD2217">
        <w:rPr>
          <w:sz w:val="24"/>
          <w:szCs w:val="24"/>
        </w:rPr>
        <w:br/>
        <w:t>– raspolaže imovinom sklapanjem pravnih poslova čija je posljedica prijenos, otuđenje ili ograničenje prava vlasništva (prodaja, darovanje, osnivanje prava građenja, služnosti, zakup, najam, zamjena, razvrgnuće suvlasničke zajednice, davanje na uporabu ili korištenje)</w:t>
      </w:r>
      <w:r w:rsidRPr="00CD2217">
        <w:rPr>
          <w:sz w:val="24"/>
          <w:szCs w:val="24"/>
        </w:rPr>
        <w:br/>
        <w:t>– uređuju imovinsko-pravni odnosi i provodi upis prava vlasništva u zemljišne knjige</w:t>
      </w:r>
      <w:r w:rsidRPr="00CD2217">
        <w:rPr>
          <w:sz w:val="24"/>
          <w:szCs w:val="24"/>
        </w:rPr>
        <w:br/>
        <w:t>– podnose zahtjevi i daje sudjelovanje u postupcima prostornog planiranja i izdavanja akata prostornog uređenja i gradnje</w:t>
      </w:r>
      <w:r w:rsidRPr="00CD2217">
        <w:rPr>
          <w:sz w:val="24"/>
          <w:szCs w:val="24"/>
        </w:rPr>
        <w:br/>
        <w:t>– izrađuju geodetski i etažni elaborati, provodi parcelacija i druge radnje radi evidentiranja i zaštite imovine</w:t>
      </w:r>
      <w:r w:rsidRPr="00CD2217">
        <w:rPr>
          <w:sz w:val="24"/>
          <w:szCs w:val="24"/>
        </w:rPr>
        <w:br/>
        <w:t>– određuje ili mijenja namjena imovine u skladu s razvojnim potrebama lokalne zajednice</w:t>
      </w:r>
      <w:r w:rsidRPr="00CD2217">
        <w:rPr>
          <w:sz w:val="24"/>
          <w:szCs w:val="24"/>
        </w:rPr>
        <w:br/>
        <w:t>– provodi investicijsko i tekuće održavanje imovine</w:t>
      </w:r>
      <w:r w:rsidRPr="00CD2217">
        <w:rPr>
          <w:sz w:val="24"/>
          <w:szCs w:val="24"/>
        </w:rPr>
        <w:br/>
        <w:t>– poduzimaju aktivnosti radi ostvarivanja mjera i ciljeva utvrđenih strateškim i razvojnim dokumentima općine.</w:t>
      </w:r>
    </w:p>
    <w:p w14:paraId="0CFF8DBA" w14:textId="77777777" w:rsidR="00776CF0" w:rsidRPr="00CD2217" w:rsidRDefault="00776CF0" w:rsidP="00776CF0">
      <w:pPr>
        <w:rPr>
          <w:sz w:val="24"/>
          <w:szCs w:val="24"/>
        </w:rPr>
      </w:pPr>
      <w:r w:rsidRPr="00CD2217">
        <w:rPr>
          <w:sz w:val="24"/>
          <w:szCs w:val="24"/>
        </w:rPr>
        <w:t>Upravljanje imovinom na lokalnoj razini pridonosi bržem i učinkovitijem rješavanju imovinsko-pravnih odnosa, realizaciji infrastrukturnih i razvojnih projekata, povećanju investicijskog potencijala te održivom društvenom i gospodarskom razvoju općine.</w:t>
      </w:r>
    </w:p>
    <w:p w14:paraId="42ECC8D4" w14:textId="77777777" w:rsidR="00250E73" w:rsidRDefault="00250E73" w:rsidP="00250E73"/>
    <w:p w14:paraId="10E13697" w14:textId="77777777" w:rsidR="00CD2217" w:rsidRDefault="00CD2217" w:rsidP="00250E73"/>
    <w:p w14:paraId="2AF7F149" w14:textId="77777777" w:rsidR="00CD2217" w:rsidRDefault="00CD2217" w:rsidP="00250E73"/>
    <w:p w14:paraId="04F03A5E" w14:textId="77777777" w:rsidR="00CD2217" w:rsidRDefault="00CD2217" w:rsidP="00250E73"/>
    <w:p w14:paraId="0EFBC825" w14:textId="77777777" w:rsidR="00CD2217" w:rsidRPr="00250E73" w:rsidRDefault="00CD2217" w:rsidP="00250E73"/>
    <w:p w14:paraId="6C39FC6B" w14:textId="77777777" w:rsidR="00540EA2" w:rsidRDefault="001C7694" w:rsidP="006A6A85">
      <w:pPr>
        <w:pStyle w:val="Heading1"/>
      </w:pPr>
      <w:bookmarkStart w:id="2" w:name="_Toc209951832"/>
      <w:r>
        <w:lastRenderedPageBreak/>
        <w:t>3.</w:t>
      </w:r>
      <w:r w:rsidR="00660EBE">
        <w:t xml:space="preserve"> </w:t>
      </w:r>
      <w:r w:rsidRPr="001C7694">
        <w:rPr>
          <w:rFonts w:asciiTheme="minorHAnsi" w:eastAsiaTheme="minorHAnsi" w:hAnsiTheme="minorHAnsi" w:cstheme="minorBidi"/>
          <w:color w:val="231F20"/>
          <w:sz w:val="26"/>
          <w:szCs w:val="26"/>
          <w:shd w:val="clear" w:color="auto" w:fill="FFFFFF"/>
        </w:rPr>
        <w:t xml:space="preserve"> </w:t>
      </w:r>
      <w:r w:rsidRPr="001C7694">
        <w:t>STRATEŠKI CILJ I POSEBNI CILJEVI UPRAV</w:t>
      </w:r>
      <w:r w:rsidR="00FC00C2">
        <w:t xml:space="preserve">LJANJA </w:t>
      </w:r>
      <w:r w:rsidRPr="001C7694">
        <w:t>IMOVINOM KOJI SE ODNOSE NA UPRAVLJANJE NEKRETNINAMA I POKRETNINAMA U VLASNIŠTVU</w:t>
      </w:r>
      <w:r>
        <w:t xml:space="preserve"> OPĆINE </w:t>
      </w:r>
      <w:r w:rsidR="00DC586C">
        <w:t xml:space="preserve">OKUČANI </w:t>
      </w:r>
      <w:bookmarkEnd w:id="2"/>
    </w:p>
    <w:p w14:paraId="079591EE" w14:textId="77777777" w:rsidR="006A6A85" w:rsidRPr="006A6A85" w:rsidRDefault="006A6A85" w:rsidP="006A6A85"/>
    <w:p w14:paraId="100C1116" w14:textId="77777777" w:rsidR="00CD2217" w:rsidRDefault="001C7694" w:rsidP="001C7694">
      <w:pPr>
        <w:rPr>
          <w:sz w:val="24"/>
          <w:szCs w:val="24"/>
          <w:shd w:val="clear" w:color="auto" w:fill="FFFFFF"/>
        </w:rPr>
      </w:pPr>
      <w:r w:rsidRPr="00CD2217">
        <w:rPr>
          <w:sz w:val="24"/>
          <w:szCs w:val="24"/>
          <w:shd w:val="clear" w:color="auto" w:fill="FFFFFF"/>
        </w:rPr>
        <w:t xml:space="preserve">U Strategiji je postavljen strateški cilj upravljanja državnom imovinom koji glasi: održivo, ekonomično i transparentno upravljanje i raspolaganje imovinom u vlasništvu </w:t>
      </w:r>
      <w:r w:rsidR="006A6A85" w:rsidRPr="00CD2217">
        <w:rPr>
          <w:sz w:val="24"/>
          <w:szCs w:val="24"/>
          <w:shd w:val="clear" w:color="auto" w:fill="FFFFFF"/>
        </w:rPr>
        <w:t xml:space="preserve">Općine  koji se ostvaruje putem pet </w:t>
      </w:r>
      <w:r w:rsidRPr="00CD2217">
        <w:rPr>
          <w:sz w:val="24"/>
          <w:szCs w:val="24"/>
          <w:shd w:val="clear" w:color="auto" w:fill="FFFFFF"/>
        </w:rPr>
        <w:t xml:space="preserve">posebnih ciljeva upravljanja </w:t>
      </w:r>
      <w:r w:rsidR="006A6A85" w:rsidRPr="00CD2217">
        <w:rPr>
          <w:sz w:val="24"/>
          <w:szCs w:val="24"/>
          <w:shd w:val="clear" w:color="auto" w:fill="FFFFFF"/>
        </w:rPr>
        <w:t>općinskom</w:t>
      </w:r>
      <w:r w:rsidRPr="00CD2217">
        <w:rPr>
          <w:sz w:val="24"/>
          <w:szCs w:val="24"/>
          <w:shd w:val="clear" w:color="auto" w:fill="FFFFFF"/>
        </w:rPr>
        <w:t xml:space="preserve"> imovinom. </w:t>
      </w:r>
    </w:p>
    <w:p w14:paraId="39F82041" w14:textId="77777777" w:rsidR="00CD2217" w:rsidRPr="00CD2217" w:rsidRDefault="00CD2217" w:rsidP="001C7694">
      <w:pPr>
        <w:rPr>
          <w:sz w:val="24"/>
          <w:szCs w:val="24"/>
          <w:shd w:val="clear" w:color="auto" w:fill="FFFFFF"/>
        </w:rPr>
      </w:pPr>
    </w:p>
    <w:p w14:paraId="7EFA3E58" w14:textId="77777777" w:rsidR="001C7694" w:rsidRPr="00CD2217" w:rsidRDefault="00DD7D82" w:rsidP="00CD2217">
      <w:pPr>
        <w:pStyle w:val="NoSpacing"/>
        <w:jc w:val="center"/>
        <w:rPr>
          <w:i/>
          <w:sz w:val="24"/>
          <w:szCs w:val="24"/>
          <w:shd w:val="clear" w:color="auto" w:fill="FFFFFF"/>
        </w:rPr>
      </w:pPr>
      <w:r w:rsidRPr="00CD2217">
        <w:rPr>
          <w:i/>
          <w:sz w:val="24"/>
          <w:szCs w:val="24"/>
          <w:shd w:val="clear" w:color="auto" w:fill="FFFFFF"/>
        </w:rPr>
        <w:t>Tablica 1. Pregled posebnih ciljeva i mjera obuhvaćenih ovim Godišnjim planom</w:t>
      </w:r>
    </w:p>
    <w:tbl>
      <w:tblPr>
        <w:tblStyle w:val="TableGrid"/>
        <w:tblW w:w="0" w:type="auto"/>
        <w:tblLook w:val="04A0" w:firstRow="1" w:lastRow="0" w:firstColumn="1" w:lastColumn="0" w:noHBand="0" w:noVBand="1"/>
      </w:tblPr>
      <w:tblGrid>
        <w:gridCol w:w="4698"/>
        <w:gridCol w:w="4698"/>
      </w:tblGrid>
      <w:tr w:rsidR="001C7694" w14:paraId="20718344" w14:textId="77777777" w:rsidTr="006A6A85">
        <w:tc>
          <w:tcPr>
            <w:tcW w:w="4698" w:type="dxa"/>
            <w:shd w:val="clear" w:color="auto" w:fill="00B0F0"/>
            <w:vAlign w:val="center"/>
          </w:tcPr>
          <w:p w14:paraId="6136A2EA" w14:textId="77777777" w:rsidR="001C7694" w:rsidRPr="00612AC4" w:rsidRDefault="001C7694" w:rsidP="00612AC4">
            <w:pPr>
              <w:jc w:val="center"/>
              <w:rPr>
                <w:b/>
                <w:color w:val="FFFFFF" w:themeColor="background1"/>
              </w:rPr>
            </w:pPr>
            <w:r w:rsidRPr="00612AC4">
              <w:rPr>
                <w:b/>
                <w:color w:val="FFFFFF" w:themeColor="background1"/>
              </w:rPr>
              <w:t>STRATEŠKI CILJ</w:t>
            </w:r>
          </w:p>
        </w:tc>
        <w:tc>
          <w:tcPr>
            <w:tcW w:w="4698" w:type="dxa"/>
            <w:shd w:val="clear" w:color="auto" w:fill="00B0F0"/>
            <w:vAlign w:val="center"/>
          </w:tcPr>
          <w:p w14:paraId="0814C90C" w14:textId="77777777" w:rsidR="001C7694" w:rsidRPr="00612AC4" w:rsidRDefault="001C7694" w:rsidP="00612AC4">
            <w:pPr>
              <w:jc w:val="center"/>
              <w:rPr>
                <w:b/>
                <w:color w:val="FFFFFF" w:themeColor="background1"/>
              </w:rPr>
            </w:pPr>
            <w:r w:rsidRPr="00612AC4">
              <w:rPr>
                <w:b/>
                <w:bCs/>
                <w:color w:val="FFFFFF" w:themeColor="background1"/>
              </w:rPr>
              <w:t xml:space="preserve">ODRŽIVO, EKONOMIČNO I TRANSPARENTNO UPRAVLJANJE I RASPOLAGANJE IMOVINOM U VLASNIŠTVU OPĆINE </w:t>
            </w:r>
            <w:r w:rsidR="00DC586C">
              <w:rPr>
                <w:b/>
                <w:bCs/>
                <w:color w:val="FFFFFF" w:themeColor="background1"/>
              </w:rPr>
              <w:t xml:space="preserve">OKUČANI </w:t>
            </w:r>
          </w:p>
        </w:tc>
      </w:tr>
      <w:tr w:rsidR="001C7694" w14:paraId="674B6F85" w14:textId="77777777" w:rsidTr="006A6A85">
        <w:tc>
          <w:tcPr>
            <w:tcW w:w="4698" w:type="dxa"/>
            <w:shd w:val="clear" w:color="auto" w:fill="00B0F0"/>
            <w:vAlign w:val="center"/>
          </w:tcPr>
          <w:p w14:paraId="3DC57A21" w14:textId="77777777" w:rsidR="001C7694" w:rsidRPr="00612AC4" w:rsidRDefault="001C7694" w:rsidP="00612AC4">
            <w:pPr>
              <w:jc w:val="center"/>
              <w:rPr>
                <w:b/>
                <w:color w:val="FFFFFF" w:themeColor="background1"/>
              </w:rPr>
            </w:pPr>
            <w:r w:rsidRPr="00612AC4">
              <w:rPr>
                <w:b/>
                <w:color w:val="FFFFFF" w:themeColor="background1"/>
              </w:rPr>
              <w:t>POSEBNI CILJEVI</w:t>
            </w:r>
          </w:p>
        </w:tc>
        <w:tc>
          <w:tcPr>
            <w:tcW w:w="4698" w:type="dxa"/>
            <w:shd w:val="clear" w:color="auto" w:fill="00B0F0"/>
            <w:vAlign w:val="center"/>
          </w:tcPr>
          <w:p w14:paraId="5BEB2731" w14:textId="77777777" w:rsidR="001C7694" w:rsidRPr="00612AC4" w:rsidRDefault="001C7694" w:rsidP="00612AC4">
            <w:pPr>
              <w:jc w:val="center"/>
              <w:rPr>
                <w:b/>
                <w:color w:val="FFFFFF" w:themeColor="background1"/>
              </w:rPr>
            </w:pPr>
            <w:r w:rsidRPr="00612AC4">
              <w:rPr>
                <w:b/>
                <w:color w:val="FFFFFF" w:themeColor="background1"/>
              </w:rPr>
              <w:t>MJERE</w:t>
            </w:r>
          </w:p>
        </w:tc>
      </w:tr>
      <w:tr w:rsidR="001C7694" w14:paraId="13F4ED94" w14:textId="77777777" w:rsidTr="0045784A">
        <w:tc>
          <w:tcPr>
            <w:tcW w:w="4698" w:type="dxa"/>
            <w:vAlign w:val="center"/>
          </w:tcPr>
          <w:p w14:paraId="540230A9" w14:textId="77777777" w:rsidR="001C7694" w:rsidRPr="002E1C93" w:rsidRDefault="001C7694" w:rsidP="001C7694">
            <w:r w:rsidRPr="002E1C93">
              <w:t>1. Učinkovito upravljanje nekretninama</w:t>
            </w:r>
            <w:r w:rsidR="008D7980">
              <w:t xml:space="preserve"> u vlasništvu Općine</w:t>
            </w:r>
          </w:p>
        </w:tc>
        <w:tc>
          <w:tcPr>
            <w:tcW w:w="4698" w:type="dxa"/>
          </w:tcPr>
          <w:p w14:paraId="73119A15" w14:textId="77777777" w:rsidR="001C7694" w:rsidRPr="002E1C93" w:rsidRDefault="008C3979" w:rsidP="008C3979">
            <w:pPr>
              <w:pStyle w:val="ListParagraph"/>
              <w:numPr>
                <w:ilvl w:val="0"/>
                <w:numId w:val="1"/>
              </w:numPr>
            </w:pPr>
            <w:r w:rsidRPr="002E1C93">
              <w:t>Smanjenje portfelja nekretnina putem prodaje, razvrgnuća suvlasničkih zajednica i darovanjem</w:t>
            </w:r>
          </w:p>
          <w:p w14:paraId="05511DE8" w14:textId="77777777" w:rsidR="008C3979" w:rsidRPr="002E1C93" w:rsidRDefault="008C3979" w:rsidP="008C3979">
            <w:pPr>
              <w:pStyle w:val="ListParagraph"/>
              <w:numPr>
                <w:ilvl w:val="0"/>
                <w:numId w:val="1"/>
              </w:numPr>
            </w:pPr>
            <w:r w:rsidRPr="002E1C93">
              <w:t>Rast investicijskih projekata za aktivaciju neiskorištene imovine putem osnivanja prava građenja, prava služnosti, darovanja, zakupa i dodjele na uporabu</w:t>
            </w:r>
          </w:p>
        </w:tc>
      </w:tr>
      <w:tr w:rsidR="001C7694" w14:paraId="07109C9F" w14:textId="77777777" w:rsidTr="0045784A">
        <w:tc>
          <w:tcPr>
            <w:tcW w:w="4698" w:type="dxa"/>
            <w:vAlign w:val="center"/>
          </w:tcPr>
          <w:p w14:paraId="364B0542" w14:textId="77777777" w:rsidR="001C7694" w:rsidRPr="002E1C93" w:rsidRDefault="001C7694" w:rsidP="001C7694">
            <w:r w:rsidRPr="002E1C93">
              <w:t>2. Učinkovito upravljanje pokretninama koje su trajno oduzete zbog počinjenja kaznenog djela</w:t>
            </w:r>
          </w:p>
        </w:tc>
        <w:tc>
          <w:tcPr>
            <w:tcW w:w="4698" w:type="dxa"/>
          </w:tcPr>
          <w:p w14:paraId="77157B2E" w14:textId="77777777" w:rsidR="001C7694" w:rsidRPr="002E1C93" w:rsidRDefault="00E053DE" w:rsidP="00E053DE">
            <w:pPr>
              <w:pStyle w:val="ListParagraph"/>
              <w:numPr>
                <w:ilvl w:val="0"/>
                <w:numId w:val="2"/>
              </w:numPr>
            </w:pPr>
            <w:r w:rsidRPr="002E1C93">
              <w:t>Smanjenje portfelja pokretnina putem prodaje</w:t>
            </w:r>
          </w:p>
          <w:p w14:paraId="0E239B7C" w14:textId="77777777" w:rsidR="00E053DE" w:rsidRPr="002E1C93" w:rsidRDefault="00E053DE" w:rsidP="00E053DE">
            <w:pPr>
              <w:pStyle w:val="ListParagraph"/>
              <w:numPr>
                <w:ilvl w:val="0"/>
                <w:numId w:val="2"/>
              </w:numPr>
            </w:pPr>
            <w:r w:rsidRPr="002E1C93">
              <w:t>Aktivacija pokretnina putem predaje na uporabu, najma ili zakupa u skladu s namjenom trajno oduzete</w:t>
            </w:r>
            <w:r w:rsidR="00E57E8A">
              <w:t xml:space="preserve"> općinske</w:t>
            </w:r>
            <w:r w:rsidRPr="002E1C93">
              <w:t xml:space="preserve"> imovine</w:t>
            </w:r>
          </w:p>
        </w:tc>
      </w:tr>
      <w:tr w:rsidR="001C7694" w14:paraId="7B982F01" w14:textId="77777777" w:rsidTr="0045784A">
        <w:tc>
          <w:tcPr>
            <w:tcW w:w="4698" w:type="dxa"/>
            <w:vAlign w:val="center"/>
          </w:tcPr>
          <w:p w14:paraId="2355388F" w14:textId="77777777" w:rsidR="001C7694" w:rsidRPr="002E1C93" w:rsidRDefault="004C4004" w:rsidP="001C7694">
            <w:r w:rsidRPr="002E1C93">
              <w:t>3. Harmonizacija i prijedlog novih propisa</w:t>
            </w:r>
          </w:p>
        </w:tc>
        <w:tc>
          <w:tcPr>
            <w:tcW w:w="4698" w:type="dxa"/>
          </w:tcPr>
          <w:p w14:paraId="176793A7" w14:textId="77777777" w:rsidR="001C7694" w:rsidRPr="002E1C93" w:rsidRDefault="00E053DE" w:rsidP="00E053DE">
            <w:pPr>
              <w:pStyle w:val="ListParagraph"/>
              <w:numPr>
                <w:ilvl w:val="0"/>
                <w:numId w:val="3"/>
              </w:numPr>
            </w:pPr>
            <w:r w:rsidRPr="002E1C93">
              <w:t>Predlaganje izmjena i dopuna važećih propisa te izrada prijedloga novih propisa za poboljšanje upravljanja nekretninama i pokretninama u vlasništvu Općine</w:t>
            </w:r>
          </w:p>
        </w:tc>
      </w:tr>
      <w:tr w:rsidR="001C7694" w14:paraId="09B29EB5" w14:textId="77777777" w:rsidTr="0045784A">
        <w:tc>
          <w:tcPr>
            <w:tcW w:w="4698" w:type="dxa"/>
            <w:vAlign w:val="center"/>
          </w:tcPr>
          <w:p w14:paraId="18502231" w14:textId="77777777" w:rsidR="001C7694" w:rsidRPr="002E1C93" w:rsidRDefault="004C4004" w:rsidP="00E053DE">
            <w:r w:rsidRPr="002E1C93">
              <w:t xml:space="preserve">4. </w:t>
            </w:r>
            <w:r w:rsidR="008079A4" w:rsidRPr="008079A4">
              <w:t>Kontinuirano ažuriranje i unaprjeđenje sveobuhvatnog Registra imovine</w:t>
            </w:r>
          </w:p>
        </w:tc>
        <w:tc>
          <w:tcPr>
            <w:tcW w:w="4698" w:type="dxa"/>
          </w:tcPr>
          <w:p w14:paraId="553C69C5" w14:textId="77777777" w:rsidR="00E053DE" w:rsidRPr="002E1C93" w:rsidRDefault="008079A4" w:rsidP="008079A4">
            <w:pPr>
              <w:pStyle w:val="ListParagraph"/>
              <w:numPr>
                <w:ilvl w:val="0"/>
                <w:numId w:val="3"/>
              </w:numPr>
            </w:pPr>
            <w:r w:rsidRPr="008079A4">
              <w:rPr>
                <w:bCs/>
              </w:rPr>
              <w:t>Standardizirano evidentiranje i ažuriranje sveobuhvatnog Registra imovine</w:t>
            </w:r>
            <w:r w:rsidRPr="008079A4">
              <w:t xml:space="preserve"> </w:t>
            </w:r>
          </w:p>
        </w:tc>
      </w:tr>
      <w:tr w:rsidR="001C7694" w14:paraId="057508CE" w14:textId="77777777" w:rsidTr="0045784A">
        <w:tc>
          <w:tcPr>
            <w:tcW w:w="4698" w:type="dxa"/>
            <w:vAlign w:val="center"/>
          </w:tcPr>
          <w:p w14:paraId="247F4E10" w14:textId="77777777" w:rsidR="001C7694" w:rsidRPr="002E1C93" w:rsidRDefault="004C4004" w:rsidP="00E053DE">
            <w:r w:rsidRPr="002E1C93">
              <w:t>5. Priprema, izrada i izvješćivanje o provedbi akata strateškog planiranja u</w:t>
            </w:r>
            <w:r w:rsidR="00E053DE" w:rsidRPr="002E1C93">
              <w:t xml:space="preserve"> upravnom području upravljanja </w:t>
            </w:r>
            <w:r w:rsidRPr="002E1C93">
              <w:t>imovinom</w:t>
            </w:r>
          </w:p>
        </w:tc>
        <w:tc>
          <w:tcPr>
            <w:tcW w:w="4698" w:type="dxa"/>
          </w:tcPr>
          <w:p w14:paraId="42E27A27" w14:textId="77777777" w:rsidR="001C7694" w:rsidRPr="002E1C93" w:rsidRDefault="00E053DE" w:rsidP="00E053DE">
            <w:pPr>
              <w:pStyle w:val="ListParagraph"/>
              <w:numPr>
                <w:ilvl w:val="0"/>
                <w:numId w:val="4"/>
              </w:numPr>
            </w:pPr>
            <w:r w:rsidRPr="002E1C93">
              <w:t>Poboljšanje upravljanja imovinom putem akata strateškog planiranja u upravnom području upravljanja imovinom</w:t>
            </w:r>
          </w:p>
        </w:tc>
      </w:tr>
    </w:tbl>
    <w:p w14:paraId="75DF8A1E" w14:textId="77777777" w:rsidR="001C7694" w:rsidRDefault="001C7694" w:rsidP="001C7694">
      <w:pPr>
        <w:rPr>
          <w:color w:val="FF0000"/>
        </w:rPr>
      </w:pPr>
    </w:p>
    <w:p w14:paraId="1BC2A573" w14:textId="77777777" w:rsidR="00CD2217" w:rsidRDefault="00CD2217" w:rsidP="001C7694">
      <w:pPr>
        <w:rPr>
          <w:color w:val="FF0000"/>
        </w:rPr>
      </w:pPr>
    </w:p>
    <w:p w14:paraId="1551ECB2" w14:textId="77777777" w:rsidR="00CD2217" w:rsidRDefault="00CD2217" w:rsidP="001C7694">
      <w:pPr>
        <w:rPr>
          <w:color w:val="FF0000"/>
        </w:rPr>
      </w:pPr>
    </w:p>
    <w:p w14:paraId="02F219D2" w14:textId="77777777" w:rsidR="00CD2217" w:rsidRDefault="00CD2217" w:rsidP="001C7694">
      <w:pPr>
        <w:rPr>
          <w:color w:val="FF0000"/>
        </w:rPr>
      </w:pPr>
    </w:p>
    <w:p w14:paraId="1CD546C3" w14:textId="77777777" w:rsidR="00660EBE" w:rsidRDefault="0029676B" w:rsidP="0029676B">
      <w:pPr>
        <w:pStyle w:val="Heading1"/>
      </w:pPr>
      <w:bookmarkStart w:id="3" w:name="_Toc209951833"/>
      <w:r>
        <w:lastRenderedPageBreak/>
        <w:t>4. OBUHVAT OBLIKA OPĆINSKE IMOVINE</w:t>
      </w:r>
      <w:bookmarkEnd w:id="3"/>
    </w:p>
    <w:p w14:paraId="3D086688" w14:textId="77777777" w:rsidR="0029676B" w:rsidRPr="0029676B" w:rsidRDefault="0029676B" w:rsidP="0029676B"/>
    <w:p w14:paraId="06524906" w14:textId="77777777" w:rsidR="0029676B" w:rsidRPr="0029676B" w:rsidRDefault="0029676B" w:rsidP="0029676B">
      <w:pPr>
        <w:rPr>
          <w:sz w:val="24"/>
          <w:szCs w:val="24"/>
        </w:rPr>
      </w:pPr>
      <w:r w:rsidRPr="0029676B">
        <w:rPr>
          <w:sz w:val="24"/>
          <w:szCs w:val="24"/>
        </w:rPr>
        <w:t>U nizu zakona može se sagledati veći broj oblika imovine u vlasništvu jedinica lokalne samouprave. Oni ukazuju na bogatstvo i raznolikost te veliki potencijal ove imovine. Očekivane koristi od upotrebe imovine moraju postati važnim motivom aktivnosti i biti pažljivo naznačeni u svim razvojnim strategijama i operativnim planovima.</w:t>
      </w:r>
    </w:p>
    <w:p w14:paraId="1DC827F3" w14:textId="77777777" w:rsidR="0029676B" w:rsidRPr="0029676B" w:rsidRDefault="0029676B" w:rsidP="0029676B">
      <w:pPr>
        <w:rPr>
          <w:sz w:val="24"/>
          <w:szCs w:val="24"/>
        </w:rPr>
      </w:pPr>
      <w:r w:rsidRPr="0029676B">
        <w:rPr>
          <w:sz w:val="24"/>
          <w:szCs w:val="24"/>
        </w:rPr>
        <w:t>Pojavni oblici imovine</w:t>
      </w:r>
      <w:r w:rsidR="0041156F">
        <w:rPr>
          <w:sz w:val="24"/>
          <w:szCs w:val="24"/>
        </w:rPr>
        <w:t>:</w:t>
      </w:r>
    </w:p>
    <w:p w14:paraId="22B154AB" w14:textId="77777777" w:rsidR="0029676B" w:rsidRPr="0029676B" w:rsidRDefault="0029676B" w:rsidP="0029676B">
      <w:pPr>
        <w:numPr>
          <w:ilvl w:val="0"/>
          <w:numId w:val="8"/>
        </w:numPr>
        <w:rPr>
          <w:sz w:val="24"/>
          <w:szCs w:val="24"/>
        </w:rPr>
      </w:pPr>
      <w:r w:rsidRPr="0029676B">
        <w:rPr>
          <w:sz w:val="24"/>
          <w:szCs w:val="24"/>
        </w:rPr>
        <w:t>Zemljišta (izgrađena građevinska zemljišta, neizgrađena građevinska zemljišta, poljoprivredna zemljišta, ostala zemljišta, šume),</w:t>
      </w:r>
    </w:p>
    <w:p w14:paraId="0809F13A" w14:textId="77777777" w:rsidR="0029676B" w:rsidRPr="0029676B" w:rsidRDefault="0029676B" w:rsidP="0029676B">
      <w:pPr>
        <w:numPr>
          <w:ilvl w:val="0"/>
          <w:numId w:val="8"/>
        </w:numPr>
        <w:rPr>
          <w:sz w:val="24"/>
          <w:szCs w:val="24"/>
        </w:rPr>
      </w:pPr>
      <w:r w:rsidRPr="0029676B">
        <w:rPr>
          <w:sz w:val="24"/>
          <w:szCs w:val="24"/>
        </w:rPr>
        <w:t>Poslovni prostori,</w:t>
      </w:r>
    </w:p>
    <w:p w14:paraId="0077EE07" w14:textId="77777777" w:rsidR="0029676B" w:rsidRPr="0029676B" w:rsidRDefault="0029676B" w:rsidP="0029676B">
      <w:pPr>
        <w:numPr>
          <w:ilvl w:val="0"/>
          <w:numId w:val="8"/>
        </w:numPr>
        <w:rPr>
          <w:sz w:val="24"/>
          <w:szCs w:val="24"/>
        </w:rPr>
      </w:pPr>
      <w:r w:rsidRPr="0029676B">
        <w:rPr>
          <w:sz w:val="24"/>
          <w:szCs w:val="24"/>
        </w:rPr>
        <w:t>Stanovi,</w:t>
      </w:r>
    </w:p>
    <w:p w14:paraId="13F33F9D" w14:textId="77777777" w:rsidR="0029676B" w:rsidRPr="0029676B" w:rsidRDefault="0029676B" w:rsidP="0029676B">
      <w:pPr>
        <w:numPr>
          <w:ilvl w:val="0"/>
          <w:numId w:val="8"/>
        </w:numPr>
        <w:rPr>
          <w:sz w:val="24"/>
          <w:szCs w:val="24"/>
        </w:rPr>
      </w:pPr>
      <w:r w:rsidRPr="0029676B">
        <w:rPr>
          <w:sz w:val="24"/>
          <w:szCs w:val="24"/>
        </w:rPr>
        <w:t>Kulturni objekti,</w:t>
      </w:r>
    </w:p>
    <w:p w14:paraId="75DC1EEF" w14:textId="77777777" w:rsidR="0029676B" w:rsidRPr="0029676B" w:rsidRDefault="0029676B" w:rsidP="0029676B">
      <w:pPr>
        <w:numPr>
          <w:ilvl w:val="0"/>
          <w:numId w:val="8"/>
        </w:numPr>
        <w:rPr>
          <w:sz w:val="24"/>
          <w:szCs w:val="24"/>
        </w:rPr>
      </w:pPr>
      <w:r w:rsidRPr="0029676B">
        <w:rPr>
          <w:sz w:val="24"/>
          <w:szCs w:val="24"/>
        </w:rPr>
        <w:t>Sportski objekti,</w:t>
      </w:r>
    </w:p>
    <w:p w14:paraId="189BA54F" w14:textId="77777777" w:rsidR="0029676B" w:rsidRPr="0029676B" w:rsidRDefault="0029676B" w:rsidP="0029676B">
      <w:pPr>
        <w:numPr>
          <w:ilvl w:val="0"/>
          <w:numId w:val="8"/>
        </w:numPr>
        <w:rPr>
          <w:sz w:val="24"/>
          <w:szCs w:val="24"/>
        </w:rPr>
      </w:pPr>
      <w:r w:rsidRPr="0029676B">
        <w:rPr>
          <w:sz w:val="24"/>
          <w:szCs w:val="24"/>
        </w:rPr>
        <w:t>Nerazvrstane ceste,</w:t>
      </w:r>
    </w:p>
    <w:p w14:paraId="262187EA" w14:textId="77777777" w:rsidR="0029676B" w:rsidRPr="0029676B" w:rsidRDefault="0029676B" w:rsidP="0029676B">
      <w:pPr>
        <w:numPr>
          <w:ilvl w:val="0"/>
          <w:numId w:val="8"/>
        </w:numPr>
        <w:rPr>
          <w:sz w:val="24"/>
          <w:szCs w:val="24"/>
        </w:rPr>
      </w:pPr>
      <w:r w:rsidRPr="0029676B">
        <w:rPr>
          <w:sz w:val="24"/>
          <w:szCs w:val="24"/>
        </w:rPr>
        <w:t>Javna parkirališta,</w:t>
      </w:r>
    </w:p>
    <w:p w14:paraId="6F67E908" w14:textId="77777777" w:rsidR="0029676B" w:rsidRPr="0029676B" w:rsidRDefault="0029676B" w:rsidP="0029676B">
      <w:pPr>
        <w:numPr>
          <w:ilvl w:val="0"/>
          <w:numId w:val="8"/>
        </w:numPr>
        <w:rPr>
          <w:sz w:val="24"/>
          <w:szCs w:val="24"/>
        </w:rPr>
      </w:pPr>
      <w:r w:rsidRPr="0029676B">
        <w:rPr>
          <w:sz w:val="24"/>
          <w:szCs w:val="24"/>
        </w:rPr>
        <w:t>Javne zelene površine,</w:t>
      </w:r>
    </w:p>
    <w:p w14:paraId="0063CD9F" w14:textId="77777777" w:rsidR="0029676B" w:rsidRPr="0029676B" w:rsidRDefault="0029676B" w:rsidP="0029676B">
      <w:pPr>
        <w:numPr>
          <w:ilvl w:val="0"/>
          <w:numId w:val="8"/>
        </w:numPr>
        <w:rPr>
          <w:sz w:val="24"/>
          <w:szCs w:val="24"/>
        </w:rPr>
      </w:pPr>
      <w:r w:rsidRPr="0029676B">
        <w:rPr>
          <w:sz w:val="24"/>
          <w:szCs w:val="24"/>
        </w:rPr>
        <w:t>Javno prometne površine bez prometa motornih vozila,</w:t>
      </w:r>
    </w:p>
    <w:p w14:paraId="0FD40E07" w14:textId="77777777" w:rsidR="0029676B" w:rsidRPr="0029676B" w:rsidRDefault="0029676B" w:rsidP="0029676B">
      <w:pPr>
        <w:numPr>
          <w:ilvl w:val="0"/>
          <w:numId w:val="8"/>
        </w:numPr>
        <w:rPr>
          <w:sz w:val="24"/>
          <w:szCs w:val="24"/>
        </w:rPr>
      </w:pPr>
      <w:r w:rsidRPr="0029676B">
        <w:rPr>
          <w:sz w:val="24"/>
          <w:szCs w:val="24"/>
        </w:rPr>
        <w:t>Građevine i uređaji javne namjene,</w:t>
      </w:r>
    </w:p>
    <w:p w14:paraId="552ADE09" w14:textId="77777777" w:rsidR="0029676B" w:rsidRPr="0029676B" w:rsidRDefault="0029676B" w:rsidP="0029676B">
      <w:pPr>
        <w:numPr>
          <w:ilvl w:val="0"/>
          <w:numId w:val="8"/>
        </w:numPr>
        <w:rPr>
          <w:sz w:val="24"/>
          <w:szCs w:val="24"/>
        </w:rPr>
      </w:pPr>
      <w:r w:rsidRPr="0029676B">
        <w:rPr>
          <w:sz w:val="24"/>
          <w:szCs w:val="24"/>
        </w:rPr>
        <w:t>Groblja i krematoriji na grobljima.</w:t>
      </w:r>
    </w:p>
    <w:p w14:paraId="6894F004" w14:textId="77777777" w:rsidR="0029676B" w:rsidRPr="0029676B" w:rsidRDefault="0029676B" w:rsidP="0029676B"/>
    <w:p w14:paraId="34C8B952" w14:textId="77777777" w:rsidR="00612AC4" w:rsidRDefault="009213F3" w:rsidP="009213F3">
      <w:pPr>
        <w:pStyle w:val="Heading1"/>
      </w:pPr>
      <w:bookmarkStart w:id="4" w:name="_Toc209951834"/>
      <w:r>
        <w:t>4.</w:t>
      </w:r>
      <w:r w:rsidRPr="009213F3">
        <w:rPr>
          <w:rFonts w:asciiTheme="minorHAnsi" w:eastAsiaTheme="minorHAnsi" w:hAnsiTheme="minorHAnsi" w:cstheme="minorBidi"/>
          <w:color w:val="231F20"/>
          <w:sz w:val="26"/>
          <w:szCs w:val="26"/>
          <w:shd w:val="clear" w:color="auto" w:fill="FFFFFF"/>
        </w:rPr>
        <w:t xml:space="preserve"> </w:t>
      </w:r>
      <w:r w:rsidR="00660EBE">
        <w:rPr>
          <w:rFonts w:asciiTheme="minorHAnsi" w:eastAsiaTheme="minorHAnsi" w:hAnsiTheme="minorHAnsi" w:cstheme="minorBidi"/>
          <w:color w:val="231F20"/>
          <w:sz w:val="26"/>
          <w:szCs w:val="26"/>
          <w:shd w:val="clear" w:color="auto" w:fill="FFFFFF"/>
        </w:rPr>
        <w:t xml:space="preserve"> </w:t>
      </w:r>
      <w:r w:rsidRPr="009213F3">
        <w:t xml:space="preserve">PLANIRANI PRIHODI OD UPRAVLJANJA NEKRETNINAMA I POKRETNINAMA U VLASNIŠTVU </w:t>
      </w:r>
      <w:r>
        <w:t>OPĆINE</w:t>
      </w:r>
      <w:r w:rsidR="00853957">
        <w:t xml:space="preserve"> </w:t>
      </w:r>
      <w:r w:rsidR="00DC586C">
        <w:t xml:space="preserve">OKUČANI </w:t>
      </w:r>
      <w:bookmarkEnd w:id="4"/>
    </w:p>
    <w:p w14:paraId="137A5FE6" w14:textId="77777777" w:rsidR="009213F3" w:rsidRDefault="009213F3" w:rsidP="009213F3"/>
    <w:p w14:paraId="58BDBD9D" w14:textId="77777777" w:rsidR="004F2E7D" w:rsidRPr="00A677AE" w:rsidRDefault="004F2E7D" w:rsidP="00121841">
      <w:pPr>
        <w:jc w:val="center"/>
        <w:rPr>
          <w:i/>
        </w:rPr>
      </w:pPr>
      <w:r w:rsidRPr="00A677AE">
        <w:rPr>
          <w:i/>
        </w:rPr>
        <w:t>Tablica 2. Prikaz planiranih prihoda od upravljanja nekretninama i pokretninama u vlasništvu Općine</w:t>
      </w:r>
    </w:p>
    <w:tbl>
      <w:tblPr>
        <w:tblStyle w:val="TableGrid"/>
        <w:tblW w:w="0" w:type="auto"/>
        <w:tblLook w:val="04A0" w:firstRow="1" w:lastRow="0" w:firstColumn="1" w:lastColumn="0" w:noHBand="0" w:noVBand="1"/>
      </w:tblPr>
      <w:tblGrid>
        <w:gridCol w:w="4698"/>
        <w:gridCol w:w="4698"/>
      </w:tblGrid>
      <w:tr w:rsidR="004F2E7D" w14:paraId="40710BEF" w14:textId="77777777" w:rsidTr="004F2E7D">
        <w:tc>
          <w:tcPr>
            <w:tcW w:w="4698" w:type="dxa"/>
            <w:shd w:val="clear" w:color="auto" w:fill="00B0F0"/>
          </w:tcPr>
          <w:p w14:paraId="02201FAF" w14:textId="77777777" w:rsidR="004F2E7D" w:rsidRPr="004F2E7D" w:rsidRDefault="004F2E7D" w:rsidP="004F2E7D">
            <w:pPr>
              <w:jc w:val="center"/>
              <w:rPr>
                <w:b/>
                <w:color w:val="FFFFFF" w:themeColor="background1"/>
              </w:rPr>
            </w:pPr>
            <w:r w:rsidRPr="004F2E7D">
              <w:rPr>
                <w:b/>
                <w:color w:val="FFFFFF" w:themeColor="background1"/>
              </w:rPr>
              <w:t>VRSTA PRIHODA</w:t>
            </w:r>
          </w:p>
        </w:tc>
        <w:tc>
          <w:tcPr>
            <w:tcW w:w="4698" w:type="dxa"/>
            <w:shd w:val="clear" w:color="auto" w:fill="00B0F0"/>
          </w:tcPr>
          <w:p w14:paraId="256C226A" w14:textId="77777777" w:rsidR="004F2E7D" w:rsidRPr="004F2E7D" w:rsidRDefault="004F2E7D" w:rsidP="004F2E7D">
            <w:pPr>
              <w:jc w:val="center"/>
              <w:rPr>
                <w:b/>
                <w:color w:val="FFFFFF" w:themeColor="background1"/>
              </w:rPr>
            </w:pPr>
            <w:r w:rsidRPr="004F2E7D">
              <w:rPr>
                <w:b/>
                <w:color w:val="FFFFFF" w:themeColor="background1"/>
              </w:rPr>
              <w:t>CILJANA VRIJEDNOST (EUR)</w:t>
            </w:r>
          </w:p>
        </w:tc>
      </w:tr>
      <w:tr w:rsidR="004F2E7D" w14:paraId="7D34A396" w14:textId="77777777" w:rsidTr="004F2E7D">
        <w:tc>
          <w:tcPr>
            <w:tcW w:w="4698" w:type="dxa"/>
          </w:tcPr>
          <w:p w14:paraId="4BE3AEFC" w14:textId="20F58198" w:rsidR="004F2E7D" w:rsidRDefault="005F32B9" w:rsidP="009213F3">
            <w:r>
              <w:t>iznajmljivanje stanova</w:t>
            </w:r>
          </w:p>
        </w:tc>
        <w:tc>
          <w:tcPr>
            <w:tcW w:w="4698" w:type="dxa"/>
          </w:tcPr>
          <w:p w14:paraId="78BCC73F" w14:textId="204A4971" w:rsidR="004F2E7D" w:rsidRDefault="005F32B9" w:rsidP="009213F3">
            <w:r>
              <w:t>6.000,00</w:t>
            </w:r>
          </w:p>
        </w:tc>
      </w:tr>
      <w:tr w:rsidR="004F2E7D" w14:paraId="5FA44D9D" w14:textId="77777777" w:rsidTr="004F2E7D">
        <w:tc>
          <w:tcPr>
            <w:tcW w:w="4698" w:type="dxa"/>
          </w:tcPr>
          <w:p w14:paraId="67749A51" w14:textId="323E4640" w:rsidR="004F2E7D" w:rsidRDefault="005F32B9" w:rsidP="009213F3">
            <w:r>
              <w:t>zakup poslovnog prostora</w:t>
            </w:r>
          </w:p>
        </w:tc>
        <w:tc>
          <w:tcPr>
            <w:tcW w:w="4698" w:type="dxa"/>
          </w:tcPr>
          <w:p w14:paraId="7F50F3C2" w14:textId="19C5FB49" w:rsidR="004F2E7D" w:rsidRDefault="005F32B9" w:rsidP="009213F3">
            <w:r>
              <w:t>8.000,00</w:t>
            </w:r>
          </w:p>
        </w:tc>
      </w:tr>
      <w:tr w:rsidR="004F2E7D" w14:paraId="766B4F22" w14:textId="77777777" w:rsidTr="004F2E7D">
        <w:tc>
          <w:tcPr>
            <w:tcW w:w="4698" w:type="dxa"/>
          </w:tcPr>
          <w:p w14:paraId="3D426EDB" w14:textId="674D36F9" w:rsidR="004F2E7D" w:rsidRDefault="005F32B9" w:rsidP="009213F3">
            <w:r>
              <w:t>zakup društvenih domova</w:t>
            </w:r>
          </w:p>
        </w:tc>
        <w:tc>
          <w:tcPr>
            <w:tcW w:w="4698" w:type="dxa"/>
          </w:tcPr>
          <w:p w14:paraId="38A393D6" w14:textId="429EA9F6" w:rsidR="004F2E7D" w:rsidRDefault="005F32B9" w:rsidP="009213F3">
            <w:r>
              <w:t>12.000,00</w:t>
            </w:r>
          </w:p>
        </w:tc>
      </w:tr>
      <w:tr w:rsidR="004F2E7D" w14:paraId="73E2D72E" w14:textId="77777777" w:rsidTr="004F2E7D">
        <w:tc>
          <w:tcPr>
            <w:tcW w:w="4698" w:type="dxa"/>
          </w:tcPr>
          <w:p w14:paraId="0DC7B5C1" w14:textId="01555F15" w:rsidR="004F2E7D" w:rsidRDefault="005F32B9" w:rsidP="009213F3">
            <w:r>
              <w:t>prodaja građevinskih objekata</w:t>
            </w:r>
          </w:p>
        </w:tc>
        <w:tc>
          <w:tcPr>
            <w:tcW w:w="4698" w:type="dxa"/>
          </w:tcPr>
          <w:p w14:paraId="41945DE4" w14:textId="4BB82113" w:rsidR="004F2E7D" w:rsidRDefault="005F32B9" w:rsidP="009213F3">
            <w:r>
              <w:t>60.000,00</w:t>
            </w:r>
          </w:p>
        </w:tc>
      </w:tr>
      <w:tr w:rsidR="004F2E7D" w14:paraId="7518818F" w14:textId="77777777" w:rsidTr="004F2E7D">
        <w:tc>
          <w:tcPr>
            <w:tcW w:w="4698" w:type="dxa"/>
            <w:shd w:val="clear" w:color="auto" w:fill="BDD6EE" w:themeFill="accent1" w:themeFillTint="66"/>
          </w:tcPr>
          <w:p w14:paraId="6065FA5E" w14:textId="77777777" w:rsidR="004F2E7D" w:rsidRPr="004F2E7D" w:rsidRDefault="004F2E7D" w:rsidP="009213F3">
            <w:pPr>
              <w:rPr>
                <w:b/>
                <w:color w:val="FFFFFF" w:themeColor="background1"/>
              </w:rPr>
            </w:pPr>
            <w:r w:rsidRPr="004F2E7D">
              <w:rPr>
                <w:b/>
                <w:color w:val="FFFFFF" w:themeColor="background1"/>
              </w:rPr>
              <w:t>Ukupni prihodi:</w:t>
            </w:r>
          </w:p>
        </w:tc>
        <w:tc>
          <w:tcPr>
            <w:tcW w:w="4698" w:type="dxa"/>
            <w:shd w:val="clear" w:color="auto" w:fill="BDD6EE" w:themeFill="accent1" w:themeFillTint="66"/>
          </w:tcPr>
          <w:p w14:paraId="4342CF53" w14:textId="32D7A33C" w:rsidR="004F2E7D" w:rsidRPr="004F2E7D" w:rsidRDefault="005F32B9" w:rsidP="009213F3">
            <w:pPr>
              <w:rPr>
                <w:b/>
                <w:color w:val="FFFFFF" w:themeColor="background1"/>
              </w:rPr>
            </w:pPr>
            <w:r>
              <w:rPr>
                <w:b/>
                <w:color w:val="FFFFFF" w:themeColor="background1"/>
              </w:rPr>
              <w:t>86.000,00</w:t>
            </w:r>
          </w:p>
        </w:tc>
      </w:tr>
    </w:tbl>
    <w:p w14:paraId="482F460E" w14:textId="77777777" w:rsidR="004F2E7D" w:rsidRPr="00A677AE" w:rsidRDefault="00A677AE" w:rsidP="00A677AE">
      <w:pPr>
        <w:jc w:val="center"/>
        <w:rPr>
          <w:i/>
        </w:rPr>
      </w:pPr>
      <w:r w:rsidRPr="00A677AE">
        <w:rPr>
          <w:i/>
        </w:rPr>
        <w:t xml:space="preserve">Izvor: Općina </w:t>
      </w:r>
      <w:r w:rsidR="00DC586C">
        <w:rPr>
          <w:i/>
        </w:rPr>
        <w:t xml:space="preserve">Okučani </w:t>
      </w:r>
    </w:p>
    <w:p w14:paraId="589F71B5" w14:textId="77777777" w:rsidR="008E7114" w:rsidRDefault="005E38FA" w:rsidP="008E7114">
      <w:pPr>
        <w:pStyle w:val="Heading1"/>
      </w:pPr>
      <w:bookmarkStart w:id="5" w:name="_Toc209951835"/>
      <w:r>
        <w:lastRenderedPageBreak/>
        <w:t xml:space="preserve">5. </w:t>
      </w:r>
      <w:r w:rsidR="008E7114">
        <w:t>ANALIZA POSTOJEĆEG STANJA UPRAVLJANJA I RASPOLAGANJA SVIM OBLICIMA I</w:t>
      </w:r>
      <w:r w:rsidR="00853957">
        <w:t xml:space="preserve">MOVINE U VLASNIŠTVU OPĆINE </w:t>
      </w:r>
      <w:r w:rsidR="00DC586C">
        <w:t xml:space="preserve">OKUČANI </w:t>
      </w:r>
      <w:bookmarkEnd w:id="5"/>
    </w:p>
    <w:p w14:paraId="77DA18CC" w14:textId="77777777" w:rsidR="008E7114" w:rsidRDefault="008E7114" w:rsidP="008E7114"/>
    <w:p w14:paraId="04F64778" w14:textId="77777777" w:rsidR="008E7114" w:rsidRDefault="008E7114" w:rsidP="008E7114">
      <w:pPr>
        <w:pStyle w:val="Heading2"/>
      </w:pPr>
      <w:bookmarkStart w:id="6" w:name="_Toc209951836"/>
      <w:r>
        <w:t>5.1. Analiza upravljanja imovinom u obliku pokretnina</w:t>
      </w:r>
      <w:bookmarkEnd w:id="6"/>
    </w:p>
    <w:p w14:paraId="772075B8" w14:textId="77777777" w:rsidR="008E7114" w:rsidRPr="008E7114" w:rsidRDefault="008E7114" w:rsidP="008E7114"/>
    <w:p w14:paraId="33511DB7" w14:textId="5265C20E" w:rsidR="008E7114" w:rsidRPr="008E7114" w:rsidRDefault="008E7114" w:rsidP="008E7114">
      <w:pPr>
        <w:rPr>
          <w:sz w:val="24"/>
          <w:szCs w:val="24"/>
        </w:rPr>
      </w:pPr>
      <w:r w:rsidRPr="008E7114">
        <w:rPr>
          <w:sz w:val="24"/>
          <w:szCs w:val="24"/>
        </w:rPr>
        <w:t xml:space="preserve">Službena vozila u vlasništvu Općine </w:t>
      </w:r>
      <w:r w:rsidR="00DC586C">
        <w:rPr>
          <w:sz w:val="24"/>
          <w:szCs w:val="24"/>
        </w:rPr>
        <w:t xml:space="preserve">Okučani </w:t>
      </w:r>
      <w:r w:rsidRPr="008E7114">
        <w:rPr>
          <w:sz w:val="24"/>
          <w:szCs w:val="24"/>
        </w:rPr>
        <w:t xml:space="preserve"> koriste se za obavljanje službenih poslova i putovanja unutar i izvan područja Općine </w:t>
      </w:r>
      <w:r w:rsidR="00DC586C">
        <w:rPr>
          <w:sz w:val="24"/>
          <w:szCs w:val="24"/>
        </w:rPr>
        <w:t xml:space="preserve">Okučani </w:t>
      </w:r>
      <w:r w:rsidRPr="008E7114">
        <w:rPr>
          <w:sz w:val="24"/>
          <w:szCs w:val="24"/>
        </w:rPr>
        <w:t xml:space="preserve">. Općina </w:t>
      </w:r>
      <w:r w:rsidR="00DC586C">
        <w:rPr>
          <w:sz w:val="24"/>
          <w:szCs w:val="24"/>
        </w:rPr>
        <w:t xml:space="preserve">Okučani </w:t>
      </w:r>
      <w:r w:rsidRPr="008E7114">
        <w:rPr>
          <w:sz w:val="24"/>
          <w:szCs w:val="24"/>
        </w:rPr>
        <w:t xml:space="preserve"> ima u svom vlasništvu </w:t>
      </w:r>
      <w:r w:rsidR="000941E2" w:rsidRPr="00F34E31">
        <w:rPr>
          <w:sz w:val="24"/>
          <w:szCs w:val="24"/>
        </w:rPr>
        <w:t>1</w:t>
      </w:r>
      <w:r w:rsidRPr="00F34E31">
        <w:rPr>
          <w:sz w:val="24"/>
          <w:szCs w:val="24"/>
        </w:rPr>
        <w:t xml:space="preserve"> </w:t>
      </w:r>
      <w:r w:rsidRPr="008E7114">
        <w:rPr>
          <w:sz w:val="24"/>
          <w:szCs w:val="24"/>
        </w:rPr>
        <w:t>služben</w:t>
      </w:r>
      <w:r w:rsidR="000941E2">
        <w:rPr>
          <w:sz w:val="24"/>
          <w:szCs w:val="24"/>
        </w:rPr>
        <w:t>o</w:t>
      </w:r>
      <w:r w:rsidRPr="008E7114">
        <w:rPr>
          <w:sz w:val="24"/>
          <w:szCs w:val="24"/>
        </w:rPr>
        <w:t xml:space="preserve"> vozil</w:t>
      </w:r>
      <w:r w:rsidR="000941E2">
        <w:rPr>
          <w:sz w:val="24"/>
          <w:szCs w:val="24"/>
        </w:rPr>
        <w:t>o</w:t>
      </w:r>
      <w:r w:rsidRPr="008E7114">
        <w:rPr>
          <w:sz w:val="24"/>
          <w:szCs w:val="24"/>
        </w:rPr>
        <w:t>.</w:t>
      </w:r>
    </w:p>
    <w:p w14:paraId="49EDB159" w14:textId="77777777" w:rsidR="008E7114" w:rsidRPr="008E7114" w:rsidRDefault="008E7114" w:rsidP="008E7114"/>
    <w:p w14:paraId="3EB98231" w14:textId="77777777" w:rsidR="00AA6F99" w:rsidRDefault="00025980" w:rsidP="00025980">
      <w:pPr>
        <w:pStyle w:val="Heading2"/>
      </w:pPr>
      <w:bookmarkStart w:id="7" w:name="_Toc209951837"/>
      <w:r>
        <w:t>5.2. Analiza upravljanja imovinom u obliku vlasničkih udjela</w:t>
      </w:r>
      <w:bookmarkEnd w:id="7"/>
    </w:p>
    <w:p w14:paraId="6DC469FD" w14:textId="77777777" w:rsidR="00CA60F7" w:rsidRPr="00CA60F7" w:rsidRDefault="00CA60F7" w:rsidP="00CA60F7">
      <w:pPr>
        <w:pStyle w:val="NormalWeb"/>
        <w:rPr>
          <w:rFonts w:asciiTheme="minorHAnsi" w:hAnsiTheme="minorHAnsi"/>
        </w:rPr>
      </w:pPr>
      <w:r w:rsidRPr="00CA60F7">
        <w:rPr>
          <w:rFonts w:asciiTheme="minorHAnsi" w:hAnsiTheme="minorHAnsi"/>
        </w:rPr>
        <w:t xml:space="preserve">Trgovačka društva kojima je osnivač i (su)vlasnik Općina </w:t>
      </w:r>
      <w:r w:rsidR="00DC586C">
        <w:rPr>
          <w:rFonts w:asciiTheme="minorHAnsi" w:hAnsiTheme="minorHAnsi"/>
        </w:rPr>
        <w:t xml:space="preserve">Okučani </w:t>
      </w:r>
      <w:r w:rsidRPr="00CA60F7">
        <w:rPr>
          <w:rFonts w:asciiTheme="minorHAnsi" w:hAnsiTheme="minorHAnsi"/>
        </w:rPr>
        <w:t xml:space="preserve"> imaju značajnu ulogu u zapošljavanju, pridonose ukupnoj gospodarskoj aktivnosti te pružaju usluge od javnog interesa s obilježjima javnog dobra. Unatoč specifičnom karakteru, njihova organizacija i poslovanje moraju biti prilagođeni tržišnim uvjetima, uz učinkovito i odgovorno poslovanje u skladu s principima tržišnog natjecanja.</w:t>
      </w:r>
    </w:p>
    <w:p w14:paraId="23230719" w14:textId="77777777" w:rsidR="00CA60F7" w:rsidRPr="00CA60F7" w:rsidRDefault="00CA60F7" w:rsidP="00CA60F7">
      <w:pPr>
        <w:pStyle w:val="NormalWeb"/>
        <w:rPr>
          <w:rFonts w:asciiTheme="minorHAnsi" w:hAnsiTheme="minorHAnsi"/>
        </w:rPr>
      </w:pPr>
      <w:r w:rsidRPr="00CA60F7">
        <w:rPr>
          <w:rFonts w:asciiTheme="minorHAnsi" w:hAnsiTheme="minorHAnsi"/>
        </w:rPr>
        <w:t xml:space="preserve">Smjernice Strategije upravljanja imovinom koje se odnose na trgovačka društva u (su)vlasništvu Općine </w:t>
      </w:r>
      <w:r w:rsidR="00DC586C">
        <w:rPr>
          <w:rFonts w:asciiTheme="minorHAnsi" w:hAnsiTheme="minorHAnsi"/>
        </w:rPr>
        <w:t xml:space="preserve">Okučani </w:t>
      </w:r>
      <w:r w:rsidRPr="00CA60F7">
        <w:rPr>
          <w:rFonts w:asciiTheme="minorHAnsi" w:hAnsiTheme="minorHAnsi"/>
        </w:rPr>
        <w:t xml:space="preserve"> usmjerene su na unapređenje korporativnog upravljanja te jačanje kontrolne i nadzorne uloge Općine </w:t>
      </w:r>
      <w:r w:rsidR="00DC586C">
        <w:rPr>
          <w:rFonts w:asciiTheme="minorHAnsi" w:hAnsiTheme="minorHAnsi"/>
        </w:rPr>
        <w:t xml:space="preserve">Okučani </w:t>
      </w:r>
      <w:r w:rsidRPr="00CA60F7">
        <w:rPr>
          <w:rFonts w:asciiTheme="minorHAnsi" w:hAnsiTheme="minorHAnsi"/>
        </w:rPr>
        <w:t xml:space="preserve"> kao (su)vlasnika. Odgovornost za rezultate poslovanja uključuje složen skup aktivnosti uprava i nadzornih odbora, kao i ostvarivanje vlasničkih prava i obveza Općine.</w:t>
      </w:r>
    </w:p>
    <w:p w14:paraId="11D40B0C" w14:textId="77777777" w:rsidR="00CA60F7" w:rsidRPr="00CA60F7" w:rsidRDefault="00CA60F7" w:rsidP="00CA60F7">
      <w:pPr>
        <w:pStyle w:val="NormalWeb"/>
        <w:rPr>
          <w:rFonts w:asciiTheme="minorHAnsi" w:hAnsiTheme="minorHAnsi"/>
        </w:rPr>
      </w:pPr>
      <w:r w:rsidRPr="00CA60F7">
        <w:rPr>
          <w:rFonts w:asciiTheme="minorHAnsi" w:hAnsiTheme="minorHAnsi"/>
        </w:rPr>
        <w:t xml:space="preserve">U okviru upravljanja vlasničkim udjelima u trgovačkim društvima, Općina </w:t>
      </w:r>
      <w:r w:rsidR="00DC586C">
        <w:rPr>
          <w:rFonts w:asciiTheme="minorHAnsi" w:hAnsiTheme="minorHAnsi"/>
        </w:rPr>
        <w:t xml:space="preserve">Okučani </w:t>
      </w:r>
      <w:r w:rsidRPr="00CA60F7">
        <w:rPr>
          <w:rFonts w:asciiTheme="minorHAnsi" w:hAnsiTheme="minorHAnsi"/>
        </w:rPr>
        <w:t xml:space="preserve"> obavlja sljedeće poslove:</w:t>
      </w:r>
    </w:p>
    <w:p w14:paraId="0EB89159" w14:textId="77777777" w:rsidR="00CA60F7" w:rsidRPr="00CA60F7" w:rsidRDefault="00CA60F7" w:rsidP="00CA60F7">
      <w:pPr>
        <w:pStyle w:val="NormalWeb"/>
        <w:numPr>
          <w:ilvl w:val="0"/>
          <w:numId w:val="6"/>
        </w:numPr>
        <w:rPr>
          <w:rFonts w:asciiTheme="minorHAnsi" w:hAnsiTheme="minorHAnsi"/>
        </w:rPr>
      </w:pPr>
      <w:r w:rsidRPr="00CA60F7">
        <w:rPr>
          <w:rFonts w:asciiTheme="minorHAnsi" w:hAnsiTheme="minorHAnsi"/>
        </w:rPr>
        <w:t>kontinuirano prikuplja i analizira izvješća o poslovanju koja dostavljaju trgovačka društva,</w:t>
      </w:r>
    </w:p>
    <w:p w14:paraId="59ACA978" w14:textId="77777777" w:rsidR="00CA60F7" w:rsidRPr="00CA60F7" w:rsidRDefault="00CA60F7" w:rsidP="00CA60F7">
      <w:pPr>
        <w:pStyle w:val="NormalWeb"/>
        <w:numPr>
          <w:ilvl w:val="0"/>
          <w:numId w:val="6"/>
        </w:numPr>
        <w:rPr>
          <w:rFonts w:asciiTheme="minorHAnsi" w:hAnsiTheme="minorHAnsi"/>
        </w:rPr>
      </w:pPr>
      <w:r w:rsidRPr="00CA60F7">
        <w:rPr>
          <w:rFonts w:asciiTheme="minorHAnsi" w:hAnsiTheme="minorHAnsi"/>
        </w:rPr>
        <w:t>sukladno Uredbi o sastavljanju i predaji izjave o fiskalnoj odgovornosti i izvještaja o primjeni fiskalnih pravila, osigurava da predsjednici uprava trgovačkih društava u (su)vlasništvu Općine do 31. ožujka tekuće godine za prethodnu dostave:</w:t>
      </w:r>
    </w:p>
    <w:p w14:paraId="4FEE4BE4" w14:textId="77777777" w:rsidR="00CA60F7" w:rsidRPr="00CA60F7" w:rsidRDefault="00CA60F7" w:rsidP="00CA60F7">
      <w:pPr>
        <w:pStyle w:val="NormalWeb"/>
        <w:numPr>
          <w:ilvl w:val="1"/>
          <w:numId w:val="6"/>
        </w:numPr>
        <w:rPr>
          <w:rFonts w:asciiTheme="minorHAnsi" w:hAnsiTheme="minorHAnsi"/>
        </w:rPr>
      </w:pPr>
      <w:r w:rsidRPr="00CA60F7">
        <w:rPr>
          <w:rFonts w:asciiTheme="minorHAnsi" w:hAnsiTheme="minorHAnsi"/>
        </w:rPr>
        <w:t>Izjavu o fiskalnoj odgovornosti,</w:t>
      </w:r>
    </w:p>
    <w:p w14:paraId="03E247DE" w14:textId="77777777" w:rsidR="00CA60F7" w:rsidRPr="00CA60F7" w:rsidRDefault="00CA60F7" w:rsidP="00CA60F7">
      <w:pPr>
        <w:pStyle w:val="NormalWeb"/>
        <w:numPr>
          <w:ilvl w:val="1"/>
          <w:numId w:val="6"/>
        </w:numPr>
        <w:rPr>
          <w:rFonts w:asciiTheme="minorHAnsi" w:hAnsiTheme="minorHAnsi"/>
        </w:rPr>
      </w:pPr>
      <w:r w:rsidRPr="00CA60F7">
        <w:rPr>
          <w:rFonts w:asciiTheme="minorHAnsi" w:hAnsiTheme="minorHAnsi"/>
        </w:rPr>
        <w:t>popunjeni Upitnik,</w:t>
      </w:r>
    </w:p>
    <w:p w14:paraId="1AEBC18E" w14:textId="77777777" w:rsidR="00CA60F7" w:rsidRPr="00CA60F7" w:rsidRDefault="00CA60F7" w:rsidP="00CA60F7">
      <w:pPr>
        <w:pStyle w:val="NormalWeb"/>
        <w:numPr>
          <w:ilvl w:val="1"/>
          <w:numId w:val="6"/>
        </w:numPr>
        <w:rPr>
          <w:rFonts w:asciiTheme="minorHAnsi" w:hAnsiTheme="minorHAnsi"/>
        </w:rPr>
      </w:pPr>
      <w:r w:rsidRPr="00CA60F7">
        <w:rPr>
          <w:rFonts w:asciiTheme="minorHAnsi" w:hAnsiTheme="minorHAnsi"/>
        </w:rPr>
        <w:t>Plan otklanjanja slabosti i nepravilnosti,</w:t>
      </w:r>
    </w:p>
    <w:p w14:paraId="616D1703" w14:textId="77777777" w:rsidR="00CA60F7" w:rsidRPr="00CA60F7" w:rsidRDefault="00CA60F7" w:rsidP="00CA60F7">
      <w:pPr>
        <w:pStyle w:val="NormalWeb"/>
        <w:numPr>
          <w:ilvl w:val="1"/>
          <w:numId w:val="6"/>
        </w:numPr>
        <w:rPr>
          <w:rFonts w:asciiTheme="minorHAnsi" w:hAnsiTheme="minorHAnsi"/>
        </w:rPr>
      </w:pPr>
      <w:r w:rsidRPr="00CA60F7">
        <w:rPr>
          <w:rFonts w:asciiTheme="minorHAnsi" w:hAnsiTheme="minorHAnsi"/>
        </w:rPr>
        <w:t>Izvješće o otklonjenim slabostima i nepravilnostima iz prethodne godine,</w:t>
      </w:r>
    </w:p>
    <w:p w14:paraId="3118B14C" w14:textId="77777777" w:rsidR="00CA60F7" w:rsidRPr="00CA60F7" w:rsidRDefault="00CA60F7" w:rsidP="00CA60F7">
      <w:pPr>
        <w:pStyle w:val="NormalWeb"/>
        <w:numPr>
          <w:ilvl w:val="1"/>
          <w:numId w:val="6"/>
        </w:numPr>
        <w:rPr>
          <w:rFonts w:asciiTheme="minorHAnsi" w:hAnsiTheme="minorHAnsi"/>
        </w:rPr>
      </w:pPr>
      <w:r w:rsidRPr="00CA60F7">
        <w:rPr>
          <w:rFonts w:asciiTheme="minorHAnsi" w:hAnsiTheme="minorHAnsi"/>
        </w:rPr>
        <w:t xml:space="preserve">mišljenje unutarnjih revizora o sustavu </w:t>
      </w:r>
      <w:r>
        <w:rPr>
          <w:rFonts w:asciiTheme="minorHAnsi" w:hAnsiTheme="minorHAnsi"/>
        </w:rPr>
        <w:t>unutarnjih</w:t>
      </w:r>
      <w:r w:rsidRPr="00CA60F7">
        <w:rPr>
          <w:rFonts w:asciiTheme="minorHAnsi" w:hAnsiTheme="minorHAnsi"/>
        </w:rPr>
        <w:t xml:space="preserve"> kontrola za revidirana područja.</w:t>
      </w:r>
    </w:p>
    <w:p w14:paraId="1B5676F8" w14:textId="77777777" w:rsidR="00CA60F7" w:rsidRPr="00CA60F7" w:rsidRDefault="00CA60F7" w:rsidP="00CA60F7">
      <w:pPr>
        <w:pStyle w:val="NormalWeb"/>
        <w:rPr>
          <w:rFonts w:asciiTheme="minorHAnsi" w:hAnsiTheme="minorHAnsi"/>
        </w:rPr>
      </w:pPr>
      <w:r w:rsidRPr="00CA60F7">
        <w:rPr>
          <w:rFonts w:asciiTheme="minorHAnsi" w:hAnsiTheme="minorHAnsi"/>
        </w:rPr>
        <w:t xml:space="preserve">Na taj se način osigurava transparentno i odgovorno poslovanje trgovačkih društava u (su)vlasništvu Općine </w:t>
      </w:r>
      <w:r w:rsidR="00DC586C">
        <w:rPr>
          <w:rFonts w:asciiTheme="minorHAnsi" w:hAnsiTheme="minorHAnsi"/>
        </w:rPr>
        <w:t xml:space="preserve">Okučani </w:t>
      </w:r>
      <w:r w:rsidRPr="00CA60F7">
        <w:rPr>
          <w:rFonts w:asciiTheme="minorHAnsi" w:hAnsiTheme="minorHAnsi"/>
        </w:rPr>
        <w:t xml:space="preserve"> te ostvaruje nadzorna i vlasnička funkcija Općine u skladu s važećim propisima i načelom učinkovitosti dobrog gospodara.</w:t>
      </w:r>
    </w:p>
    <w:p w14:paraId="5F1ED113" w14:textId="77777777" w:rsidR="00CA60F7" w:rsidRPr="00CA60F7" w:rsidRDefault="00CA60F7" w:rsidP="000621DD">
      <w:pPr>
        <w:jc w:val="center"/>
        <w:rPr>
          <w:i/>
          <w:iCs/>
        </w:rPr>
      </w:pPr>
      <w:r w:rsidRPr="00CA60F7">
        <w:rPr>
          <w:i/>
          <w:iCs/>
        </w:rPr>
        <w:lastRenderedPageBreak/>
        <w:t xml:space="preserve">Tablica </w:t>
      </w:r>
      <w:r w:rsidR="000621DD">
        <w:rPr>
          <w:i/>
          <w:iCs/>
        </w:rPr>
        <w:t>3</w:t>
      </w:r>
      <w:r w:rsidRPr="00CA60F7">
        <w:rPr>
          <w:i/>
          <w:iCs/>
        </w:rPr>
        <w:t xml:space="preserve">. Trgovačka društva u (su)vlasništvu Općine </w:t>
      </w:r>
      <w:r w:rsidR="00DC586C">
        <w:rPr>
          <w:i/>
          <w:iCs/>
        </w:rPr>
        <w:t xml:space="preserve">Okučani </w:t>
      </w:r>
    </w:p>
    <w:tbl>
      <w:tblPr>
        <w:tblStyle w:val="TableGridLight"/>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501"/>
        <w:gridCol w:w="1688"/>
        <w:gridCol w:w="1931"/>
        <w:gridCol w:w="1452"/>
      </w:tblGrid>
      <w:tr w:rsidR="00AC5ABE" w:rsidRPr="00CA60F7" w14:paraId="54FB27AF" w14:textId="77777777" w:rsidTr="00AC5ABE">
        <w:trPr>
          <w:trHeight w:val="1027"/>
          <w:jc w:val="center"/>
        </w:trPr>
        <w:tc>
          <w:tcPr>
            <w:tcW w:w="1586" w:type="dxa"/>
            <w:shd w:val="clear" w:color="auto" w:fill="00B0F0"/>
            <w:vAlign w:val="center"/>
          </w:tcPr>
          <w:p w14:paraId="3C479C98" w14:textId="77777777" w:rsidR="00AC5ABE" w:rsidRPr="00FC6A04" w:rsidRDefault="00AC5ABE" w:rsidP="00AC5ABE">
            <w:pPr>
              <w:spacing w:after="160" w:line="259" w:lineRule="auto"/>
              <w:jc w:val="center"/>
              <w:rPr>
                <w:b/>
                <w:color w:val="FFFFFF" w:themeColor="background1"/>
              </w:rPr>
            </w:pPr>
            <w:r w:rsidRPr="00FC6A04">
              <w:rPr>
                <w:b/>
                <w:color w:val="FFFFFF" w:themeColor="background1"/>
              </w:rPr>
              <w:t>Trgovačko društvo</w:t>
            </w:r>
          </w:p>
        </w:tc>
        <w:tc>
          <w:tcPr>
            <w:tcW w:w="1501" w:type="dxa"/>
            <w:shd w:val="clear" w:color="auto" w:fill="00B0F0"/>
            <w:vAlign w:val="center"/>
          </w:tcPr>
          <w:p w14:paraId="224F5321" w14:textId="77777777" w:rsidR="00AC5ABE" w:rsidRPr="00FC6A04" w:rsidRDefault="00AC5ABE" w:rsidP="00AC5ABE">
            <w:pPr>
              <w:spacing w:after="160" w:line="259" w:lineRule="auto"/>
              <w:jc w:val="center"/>
              <w:rPr>
                <w:b/>
                <w:color w:val="FFFFFF" w:themeColor="background1"/>
              </w:rPr>
            </w:pPr>
            <w:r w:rsidRPr="00FC6A04">
              <w:rPr>
                <w:b/>
                <w:color w:val="FFFFFF" w:themeColor="background1"/>
              </w:rPr>
              <w:t>Sjedište društva</w:t>
            </w:r>
          </w:p>
        </w:tc>
        <w:tc>
          <w:tcPr>
            <w:tcW w:w="1688" w:type="dxa"/>
            <w:shd w:val="clear" w:color="auto" w:fill="00B0F0"/>
            <w:vAlign w:val="center"/>
          </w:tcPr>
          <w:p w14:paraId="5834DFA5" w14:textId="77777777" w:rsidR="00AC5ABE" w:rsidRPr="00FC6A04" w:rsidRDefault="00AC5ABE" w:rsidP="00AC5ABE">
            <w:pPr>
              <w:spacing w:after="160" w:line="259" w:lineRule="auto"/>
              <w:jc w:val="center"/>
              <w:rPr>
                <w:b/>
                <w:color w:val="FFFFFF" w:themeColor="background1"/>
              </w:rPr>
            </w:pPr>
            <w:r w:rsidRPr="00FC6A04">
              <w:rPr>
                <w:b/>
                <w:color w:val="FFFFFF" w:themeColor="background1"/>
              </w:rPr>
              <w:t>OIB</w:t>
            </w:r>
          </w:p>
        </w:tc>
        <w:tc>
          <w:tcPr>
            <w:tcW w:w="1931" w:type="dxa"/>
            <w:shd w:val="clear" w:color="auto" w:fill="00B0F0"/>
            <w:vAlign w:val="center"/>
          </w:tcPr>
          <w:p w14:paraId="7F74A1CB" w14:textId="77777777" w:rsidR="00AC5ABE" w:rsidRPr="00FC6A04" w:rsidRDefault="00AC5ABE" w:rsidP="00AC5ABE">
            <w:pPr>
              <w:spacing w:after="160" w:line="259" w:lineRule="auto"/>
              <w:jc w:val="center"/>
              <w:rPr>
                <w:b/>
                <w:color w:val="FFFFFF" w:themeColor="background1"/>
              </w:rPr>
            </w:pPr>
            <w:r w:rsidRPr="00FC6A04">
              <w:rPr>
                <w:b/>
                <w:color w:val="FFFFFF" w:themeColor="background1"/>
              </w:rPr>
              <w:t>Temeljni kapital u €</w:t>
            </w:r>
          </w:p>
        </w:tc>
        <w:tc>
          <w:tcPr>
            <w:tcW w:w="1452" w:type="dxa"/>
            <w:shd w:val="clear" w:color="auto" w:fill="00B0F0"/>
            <w:vAlign w:val="center"/>
          </w:tcPr>
          <w:p w14:paraId="50CFF51D" w14:textId="6E58FF31" w:rsidR="00AC5ABE" w:rsidRPr="00FC6A04" w:rsidRDefault="00AC5ABE" w:rsidP="00AC5ABE">
            <w:pPr>
              <w:spacing w:after="160" w:line="259" w:lineRule="auto"/>
              <w:jc w:val="center"/>
              <w:rPr>
                <w:b/>
                <w:color w:val="FFFFFF" w:themeColor="background1"/>
              </w:rPr>
            </w:pPr>
            <w:r w:rsidRPr="00FC6A04">
              <w:rPr>
                <w:b/>
                <w:color w:val="FFFFFF" w:themeColor="background1"/>
              </w:rPr>
              <w:t>% vlasništva</w:t>
            </w:r>
          </w:p>
        </w:tc>
      </w:tr>
      <w:tr w:rsidR="00AC5ABE" w:rsidRPr="00CA60F7" w14:paraId="1676D064" w14:textId="77777777" w:rsidTr="00AC5ABE">
        <w:trPr>
          <w:trHeight w:val="665"/>
          <w:jc w:val="center"/>
        </w:trPr>
        <w:tc>
          <w:tcPr>
            <w:tcW w:w="1586" w:type="dxa"/>
            <w:vAlign w:val="center"/>
          </w:tcPr>
          <w:p w14:paraId="422E4FB9" w14:textId="2CF5C9B7" w:rsidR="00AC5ABE" w:rsidRPr="00B9560B" w:rsidRDefault="00AC5ABE" w:rsidP="00320526">
            <w:pPr>
              <w:spacing w:before="200" w:line="276" w:lineRule="auto"/>
              <w:jc w:val="center"/>
              <w:rPr>
                <w:rFonts w:asciiTheme="minorHAnsi" w:eastAsia="Times New Roman" w:hAnsiTheme="minorHAnsi"/>
              </w:rPr>
            </w:pPr>
            <w:r w:rsidRPr="00320526">
              <w:rPr>
                <w:rFonts w:asciiTheme="minorHAnsi" w:eastAsia="Times New Roman" w:hAnsiTheme="minorHAnsi"/>
              </w:rPr>
              <w:t>SLOBOŠTINA d.o.o.</w:t>
            </w:r>
          </w:p>
        </w:tc>
        <w:tc>
          <w:tcPr>
            <w:tcW w:w="1501" w:type="dxa"/>
            <w:vAlign w:val="center"/>
          </w:tcPr>
          <w:p w14:paraId="684616E8" w14:textId="77777777" w:rsidR="00AC5ABE" w:rsidRPr="00320526" w:rsidRDefault="00AC5ABE" w:rsidP="00320526">
            <w:pPr>
              <w:spacing w:before="200" w:line="276" w:lineRule="auto"/>
              <w:jc w:val="center"/>
              <w:rPr>
                <w:rFonts w:asciiTheme="minorHAnsi" w:eastAsia="Times New Roman" w:hAnsiTheme="minorHAnsi"/>
              </w:rPr>
            </w:pPr>
            <w:r w:rsidRPr="00320526">
              <w:rPr>
                <w:rFonts w:asciiTheme="minorHAnsi" w:eastAsia="Times New Roman" w:hAnsiTheme="minorHAnsi"/>
              </w:rPr>
              <w:t>Okučani (Općina Okučani)</w:t>
            </w:r>
          </w:p>
          <w:p w14:paraId="05B53C4F" w14:textId="63E9B06D" w:rsidR="00AC5ABE" w:rsidRPr="00B9560B" w:rsidRDefault="00AC5ABE" w:rsidP="00320526">
            <w:pPr>
              <w:spacing w:before="200" w:line="276" w:lineRule="auto"/>
              <w:jc w:val="center"/>
              <w:rPr>
                <w:rFonts w:asciiTheme="minorHAnsi" w:eastAsia="Times New Roman" w:hAnsiTheme="minorHAnsi"/>
              </w:rPr>
            </w:pPr>
            <w:r w:rsidRPr="00320526">
              <w:rPr>
                <w:rFonts w:asciiTheme="minorHAnsi" w:eastAsia="Times New Roman" w:hAnsiTheme="minorHAnsi"/>
              </w:rPr>
              <w:t>Trg dr. Franje Tuđmana 1</w:t>
            </w:r>
          </w:p>
        </w:tc>
        <w:tc>
          <w:tcPr>
            <w:tcW w:w="1688" w:type="dxa"/>
            <w:vAlign w:val="center"/>
          </w:tcPr>
          <w:p w14:paraId="14D75CD9" w14:textId="62661B63" w:rsidR="00AC5ABE" w:rsidRPr="00B9560B" w:rsidRDefault="00AC5ABE" w:rsidP="00B9560B">
            <w:pPr>
              <w:spacing w:before="200" w:line="276" w:lineRule="auto"/>
              <w:jc w:val="center"/>
              <w:rPr>
                <w:rFonts w:asciiTheme="minorHAnsi" w:eastAsia="Times New Roman" w:hAnsiTheme="minorHAnsi"/>
              </w:rPr>
            </w:pPr>
            <w:r w:rsidRPr="00320526">
              <w:rPr>
                <w:rFonts w:asciiTheme="minorHAnsi" w:eastAsia="Times New Roman" w:hAnsiTheme="minorHAnsi"/>
              </w:rPr>
              <w:t>33274495349</w:t>
            </w:r>
          </w:p>
        </w:tc>
        <w:tc>
          <w:tcPr>
            <w:tcW w:w="1931" w:type="dxa"/>
            <w:vAlign w:val="center"/>
          </w:tcPr>
          <w:p w14:paraId="2511A283" w14:textId="2545F064" w:rsidR="00AC5ABE" w:rsidRPr="00B9560B" w:rsidRDefault="00AC5ABE" w:rsidP="00B9560B">
            <w:pPr>
              <w:spacing w:before="200" w:line="276" w:lineRule="auto"/>
              <w:jc w:val="center"/>
              <w:rPr>
                <w:rFonts w:asciiTheme="minorHAnsi" w:eastAsia="Times New Roman" w:hAnsiTheme="minorHAnsi"/>
              </w:rPr>
            </w:pPr>
            <w:r>
              <w:rPr>
                <w:rFonts w:asciiTheme="minorHAnsi" w:eastAsia="Times New Roman" w:hAnsiTheme="minorHAnsi"/>
              </w:rPr>
              <w:t>4</w:t>
            </w:r>
            <w:r w:rsidRPr="00320526">
              <w:rPr>
                <w:rFonts w:asciiTheme="minorHAnsi" w:eastAsia="Times New Roman" w:hAnsiTheme="minorHAnsi"/>
              </w:rPr>
              <w:t>3.732,17 euro</w:t>
            </w:r>
          </w:p>
        </w:tc>
        <w:tc>
          <w:tcPr>
            <w:tcW w:w="1452" w:type="dxa"/>
            <w:vAlign w:val="center"/>
          </w:tcPr>
          <w:p w14:paraId="77230B56" w14:textId="0C48ADB5" w:rsidR="00AC5ABE" w:rsidRPr="00CA60F7" w:rsidRDefault="00AC5ABE" w:rsidP="00B9560B">
            <w:pPr>
              <w:spacing w:after="160" w:line="259" w:lineRule="auto"/>
              <w:jc w:val="center"/>
            </w:pPr>
            <w:r>
              <w:t>100</w:t>
            </w:r>
          </w:p>
        </w:tc>
      </w:tr>
      <w:tr w:rsidR="00AC5ABE" w:rsidRPr="00CA60F7" w14:paraId="4B7E8BB1" w14:textId="77777777" w:rsidTr="00AC5ABE">
        <w:trPr>
          <w:trHeight w:val="665"/>
          <w:jc w:val="center"/>
        </w:trPr>
        <w:tc>
          <w:tcPr>
            <w:tcW w:w="1586" w:type="dxa"/>
            <w:vAlign w:val="center"/>
          </w:tcPr>
          <w:p w14:paraId="5AC1FE9A" w14:textId="75D66259" w:rsidR="00AC5ABE" w:rsidRPr="00320526" w:rsidRDefault="00AC5ABE" w:rsidP="00320526">
            <w:pPr>
              <w:spacing w:before="200" w:line="276" w:lineRule="auto"/>
              <w:jc w:val="center"/>
              <w:rPr>
                <w:rFonts w:eastAsia="Times New Roman"/>
              </w:rPr>
            </w:pPr>
            <w:r w:rsidRPr="00320526">
              <w:rPr>
                <w:rFonts w:eastAsia="Times New Roman"/>
              </w:rPr>
              <w:t>VODOVOD ZAPADNE SLAVONIJE d.o.o.</w:t>
            </w:r>
          </w:p>
        </w:tc>
        <w:tc>
          <w:tcPr>
            <w:tcW w:w="1501" w:type="dxa"/>
            <w:vAlign w:val="center"/>
          </w:tcPr>
          <w:p w14:paraId="0E1E7FAD" w14:textId="77777777" w:rsidR="00AC5ABE" w:rsidRPr="00320526" w:rsidRDefault="00AC5ABE" w:rsidP="00320526">
            <w:pPr>
              <w:spacing w:before="200" w:line="276" w:lineRule="auto"/>
              <w:jc w:val="center"/>
              <w:rPr>
                <w:rFonts w:eastAsia="Times New Roman"/>
              </w:rPr>
            </w:pPr>
            <w:r w:rsidRPr="00320526">
              <w:rPr>
                <w:rFonts w:eastAsia="Times New Roman"/>
              </w:rPr>
              <w:t>Nova Gradiška (Grad Nova Gradiška)</w:t>
            </w:r>
          </w:p>
          <w:p w14:paraId="5F5145EA" w14:textId="4314CC77" w:rsidR="00AC5ABE" w:rsidRPr="00B9560B" w:rsidRDefault="00AC5ABE" w:rsidP="00320526">
            <w:pPr>
              <w:spacing w:before="200" w:line="276" w:lineRule="auto"/>
              <w:jc w:val="center"/>
              <w:rPr>
                <w:rFonts w:eastAsia="Times New Roman"/>
              </w:rPr>
            </w:pPr>
            <w:r w:rsidRPr="00320526">
              <w:rPr>
                <w:rFonts w:eastAsia="Times New Roman"/>
              </w:rPr>
              <w:t>Ivana Gundulića 15D</w:t>
            </w:r>
          </w:p>
        </w:tc>
        <w:tc>
          <w:tcPr>
            <w:tcW w:w="1688" w:type="dxa"/>
            <w:vAlign w:val="center"/>
          </w:tcPr>
          <w:p w14:paraId="4BF41865" w14:textId="516C83A5" w:rsidR="00AC5ABE" w:rsidRPr="00B9560B" w:rsidRDefault="00AC5ABE" w:rsidP="00B9560B">
            <w:pPr>
              <w:spacing w:before="200" w:line="276" w:lineRule="auto"/>
              <w:jc w:val="center"/>
              <w:rPr>
                <w:rFonts w:eastAsia="Times New Roman"/>
              </w:rPr>
            </w:pPr>
            <w:r w:rsidRPr="00320526">
              <w:rPr>
                <w:rFonts w:eastAsia="Times New Roman"/>
              </w:rPr>
              <w:t>71642681806</w:t>
            </w:r>
          </w:p>
        </w:tc>
        <w:tc>
          <w:tcPr>
            <w:tcW w:w="1931" w:type="dxa"/>
            <w:vAlign w:val="center"/>
          </w:tcPr>
          <w:p w14:paraId="0DF6A2FD" w14:textId="77777777" w:rsidR="00AC5ABE" w:rsidRPr="00320526" w:rsidRDefault="00AC5ABE" w:rsidP="00320526">
            <w:pPr>
              <w:spacing w:before="200" w:line="276" w:lineRule="auto"/>
              <w:jc w:val="center"/>
              <w:rPr>
                <w:rFonts w:eastAsia="Times New Roman"/>
              </w:rPr>
            </w:pPr>
          </w:p>
          <w:p w14:paraId="6E58B43A" w14:textId="49D78E63" w:rsidR="00AC5ABE" w:rsidRPr="00B9560B" w:rsidRDefault="00AC5ABE" w:rsidP="00320526">
            <w:pPr>
              <w:spacing w:before="200" w:line="276" w:lineRule="auto"/>
              <w:jc w:val="center"/>
              <w:rPr>
                <w:rFonts w:eastAsia="Times New Roman"/>
              </w:rPr>
            </w:pPr>
            <w:r w:rsidRPr="00320526">
              <w:rPr>
                <w:rFonts w:eastAsia="Times New Roman"/>
              </w:rPr>
              <w:t>17.195.130,00 euro</w:t>
            </w:r>
          </w:p>
        </w:tc>
        <w:tc>
          <w:tcPr>
            <w:tcW w:w="1452" w:type="dxa"/>
            <w:vAlign w:val="center"/>
          </w:tcPr>
          <w:p w14:paraId="3E6BE009" w14:textId="42463DFE" w:rsidR="00AC5ABE" w:rsidRPr="00CA60F7" w:rsidRDefault="00AC5ABE" w:rsidP="00E50111">
            <w:pPr>
              <w:jc w:val="center"/>
            </w:pPr>
            <w:r>
              <w:t>4,1</w:t>
            </w:r>
          </w:p>
        </w:tc>
      </w:tr>
      <w:tr w:rsidR="00AC5ABE" w:rsidRPr="00CA60F7" w14:paraId="6F07CF56" w14:textId="77777777" w:rsidTr="00AC5ABE">
        <w:trPr>
          <w:trHeight w:val="665"/>
          <w:jc w:val="center"/>
        </w:trPr>
        <w:tc>
          <w:tcPr>
            <w:tcW w:w="1586" w:type="dxa"/>
            <w:vAlign w:val="center"/>
          </w:tcPr>
          <w:p w14:paraId="4A0B83B0" w14:textId="343A1FA0" w:rsidR="00AC5ABE" w:rsidRPr="00320526" w:rsidRDefault="00AC5ABE" w:rsidP="00320526">
            <w:pPr>
              <w:spacing w:before="200" w:line="276" w:lineRule="auto"/>
              <w:jc w:val="center"/>
              <w:rPr>
                <w:rFonts w:eastAsia="Times New Roman"/>
              </w:rPr>
            </w:pPr>
            <w:r w:rsidRPr="00C47306">
              <w:rPr>
                <w:rFonts w:eastAsia="Times New Roman"/>
              </w:rPr>
              <w:t>Radio Bljesak d.o.o.</w:t>
            </w:r>
          </w:p>
        </w:tc>
        <w:tc>
          <w:tcPr>
            <w:tcW w:w="1501" w:type="dxa"/>
            <w:vAlign w:val="center"/>
          </w:tcPr>
          <w:p w14:paraId="7A1D6002" w14:textId="77777777" w:rsidR="00AC5ABE" w:rsidRPr="00C47306" w:rsidRDefault="00AC5ABE" w:rsidP="00C47306">
            <w:pPr>
              <w:spacing w:before="200" w:line="276" w:lineRule="auto"/>
              <w:jc w:val="center"/>
              <w:rPr>
                <w:rFonts w:eastAsia="Times New Roman"/>
              </w:rPr>
            </w:pPr>
            <w:r w:rsidRPr="00C47306">
              <w:rPr>
                <w:rFonts w:eastAsia="Times New Roman"/>
              </w:rPr>
              <w:t>Okučani (Općina Okučani)</w:t>
            </w:r>
          </w:p>
          <w:p w14:paraId="36C7C098" w14:textId="53F927D5" w:rsidR="00AC5ABE" w:rsidRPr="00B9560B" w:rsidRDefault="00AC5ABE" w:rsidP="00C47306">
            <w:pPr>
              <w:spacing w:before="200" w:line="276" w:lineRule="auto"/>
              <w:jc w:val="center"/>
              <w:rPr>
                <w:rFonts w:eastAsia="Times New Roman"/>
              </w:rPr>
            </w:pPr>
            <w:r w:rsidRPr="00C47306">
              <w:rPr>
                <w:rFonts w:eastAsia="Times New Roman"/>
              </w:rPr>
              <w:t>Bl.Kardinala Alojzija Stepinca 24</w:t>
            </w:r>
          </w:p>
        </w:tc>
        <w:tc>
          <w:tcPr>
            <w:tcW w:w="1688" w:type="dxa"/>
            <w:vAlign w:val="center"/>
          </w:tcPr>
          <w:p w14:paraId="28344FE7" w14:textId="7B2F3585" w:rsidR="00AC5ABE" w:rsidRPr="00B9560B" w:rsidRDefault="00AC5ABE" w:rsidP="00C47306">
            <w:pPr>
              <w:spacing w:before="200" w:line="276" w:lineRule="auto"/>
              <w:jc w:val="center"/>
              <w:rPr>
                <w:rFonts w:eastAsia="Times New Roman"/>
              </w:rPr>
            </w:pPr>
            <w:r w:rsidRPr="00C47306">
              <w:rPr>
                <w:rFonts w:eastAsia="Times New Roman"/>
              </w:rPr>
              <w:t>69474315096</w:t>
            </w:r>
          </w:p>
        </w:tc>
        <w:tc>
          <w:tcPr>
            <w:tcW w:w="1931" w:type="dxa"/>
            <w:vAlign w:val="center"/>
          </w:tcPr>
          <w:p w14:paraId="79EA0BBC" w14:textId="1CE827B1" w:rsidR="00AC5ABE" w:rsidRPr="00B9560B" w:rsidRDefault="00AC5ABE" w:rsidP="00B9560B">
            <w:pPr>
              <w:spacing w:before="200" w:line="276" w:lineRule="auto"/>
              <w:jc w:val="center"/>
              <w:rPr>
                <w:rFonts w:eastAsia="Times New Roman"/>
              </w:rPr>
            </w:pPr>
            <w:r w:rsidRPr="00C47306">
              <w:rPr>
                <w:rFonts w:eastAsia="Times New Roman"/>
              </w:rPr>
              <w:t>2.654,46 euro</w:t>
            </w:r>
          </w:p>
        </w:tc>
        <w:tc>
          <w:tcPr>
            <w:tcW w:w="1452" w:type="dxa"/>
            <w:vAlign w:val="center"/>
          </w:tcPr>
          <w:p w14:paraId="10D8FA52" w14:textId="72F0EBE7" w:rsidR="00AC5ABE" w:rsidRPr="00CA60F7" w:rsidRDefault="00AC5ABE" w:rsidP="00B9560B">
            <w:pPr>
              <w:jc w:val="center"/>
            </w:pPr>
            <w:r>
              <w:t>25</w:t>
            </w:r>
          </w:p>
        </w:tc>
      </w:tr>
    </w:tbl>
    <w:p w14:paraId="67254067" w14:textId="77777777" w:rsidR="00CA60F7" w:rsidRPr="00CA60F7" w:rsidRDefault="00CA60F7" w:rsidP="000621DD">
      <w:pPr>
        <w:jc w:val="center"/>
        <w:rPr>
          <w:i/>
          <w:iCs/>
        </w:rPr>
      </w:pPr>
      <w:r w:rsidRPr="00CA60F7">
        <w:rPr>
          <w:i/>
          <w:iCs/>
        </w:rPr>
        <w:t xml:space="preserve">Izvor: Sudski registar; Službene web stranice trgovačkih društava; Općina </w:t>
      </w:r>
      <w:r w:rsidR="00DC586C">
        <w:rPr>
          <w:i/>
          <w:iCs/>
        </w:rPr>
        <w:t xml:space="preserve">Okučani </w:t>
      </w:r>
    </w:p>
    <w:p w14:paraId="1B24927A" w14:textId="77777777" w:rsidR="00AA6F99" w:rsidRPr="00AA6F99" w:rsidRDefault="00AA6F99" w:rsidP="00AA6F99"/>
    <w:p w14:paraId="65140ABD" w14:textId="77777777" w:rsidR="00025980" w:rsidRPr="00CD2217" w:rsidRDefault="00025980" w:rsidP="00025980">
      <w:pPr>
        <w:rPr>
          <w:sz w:val="24"/>
          <w:szCs w:val="24"/>
        </w:rPr>
      </w:pPr>
      <w:r w:rsidRPr="00CD2217">
        <w:rPr>
          <w:sz w:val="24"/>
          <w:szCs w:val="24"/>
        </w:rPr>
        <w:t xml:space="preserve">Postupanje Općine </w:t>
      </w:r>
      <w:r w:rsidR="00DC586C">
        <w:rPr>
          <w:sz w:val="24"/>
          <w:szCs w:val="24"/>
        </w:rPr>
        <w:t xml:space="preserve">Okučani </w:t>
      </w:r>
      <w:r w:rsidRPr="00CD2217">
        <w:rPr>
          <w:sz w:val="24"/>
          <w:szCs w:val="24"/>
        </w:rPr>
        <w:t xml:space="preserve"> kao (su)vlasnika detaljnije definiraju:</w:t>
      </w:r>
    </w:p>
    <w:p w14:paraId="4CECEC3F" w14:textId="77777777" w:rsidR="00025980" w:rsidRPr="00CD2217" w:rsidRDefault="00025980" w:rsidP="00025980">
      <w:pPr>
        <w:numPr>
          <w:ilvl w:val="0"/>
          <w:numId w:val="10"/>
        </w:numPr>
        <w:rPr>
          <w:sz w:val="24"/>
          <w:szCs w:val="24"/>
        </w:rPr>
      </w:pPr>
      <w:r w:rsidRPr="00CD2217">
        <w:rPr>
          <w:b/>
          <w:sz w:val="24"/>
          <w:szCs w:val="24"/>
        </w:rPr>
        <w:t>Zakon o trgovačkim društvima</w:t>
      </w:r>
      <w:r w:rsidRPr="00CD2217">
        <w:rPr>
          <w:sz w:val="24"/>
          <w:szCs w:val="24"/>
        </w:rPr>
        <w:t xml:space="preserve"> (»Narodne novine«, broj 111/93, 34/99, 121/99, 52/00, 118/03, 107/07, 146/08, 137/09, 125/11, 152/11, 111/12, 68/13, 110/15, 40/19, 34/22, 114/22, 18/23, 130/23),</w:t>
      </w:r>
    </w:p>
    <w:p w14:paraId="383002D5" w14:textId="77777777" w:rsidR="00025980" w:rsidRPr="00CD2217" w:rsidRDefault="00025980" w:rsidP="00025980">
      <w:pPr>
        <w:numPr>
          <w:ilvl w:val="0"/>
          <w:numId w:val="10"/>
        </w:numPr>
        <w:rPr>
          <w:sz w:val="24"/>
          <w:szCs w:val="24"/>
        </w:rPr>
      </w:pPr>
      <w:r w:rsidRPr="00CD2217">
        <w:rPr>
          <w:b/>
          <w:sz w:val="24"/>
          <w:szCs w:val="24"/>
        </w:rPr>
        <w:t>Zakon o sustavu unutarnjih kontrola u javnom sektoru</w:t>
      </w:r>
      <w:r w:rsidRPr="00CD2217">
        <w:rPr>
          <w:sz w:val="24"/>
          <w:szCs w:val="24"/>
        </w:rPr>
        <w:t xml:space="preserve"> (»Narodne novine«, broj 78/15, 102/19),</w:t>
      </w:r>
    </w:p>
    <w:p w14:paraId="24E965F8" w14:textId="77777777" w:rsidR="00025980" w:rsidRPr="00CD2217" w:rsidRDefault="00025980" w:rsidP="00025980">
      <w:pPr>
        <w:numPr>
          <w:ilvl w:val="0"/>
          <w:numId w:val="10"/>
        </w:numPr>
        <w:rPr>
          <w:sz w:val="24"/>
          <w:szCs w:val="24"/>
        </w:rPr>
      </w:pPr>
      <w:r w:rsidRPr="00CD2217">
        <w:rPr>
          <w:b/>
          <w:sz w:val="24"/>
          <w:szCs w:val="24"/>
        </w:rPr>
        <w:t>Zakon o upravljanju nekretninama i pokretninama u vlasništvu Republike Hrvatske</w:t>
      </w:r>
      <w:r w:rsidRPr="00CD2217">
        <w:rPr>
          <w:sz w:val="24"/>
          <w:szCs w:val="24"/>
        </w:rPr>
        <w:t xml:space="preserve"> (»Narodne novine«, broj 155/23),</w:t>
      </w:r>
    </w:p>
    <w:p w14:paraId="28F9A49A" w14:textId="77777777" w:rsidR="00025980" w:rsidRPr="00CD2217" w:rsidRDefault="00025980" w:rsidP="00025980">
      <w:pPr>
        <w:numPr>
          <w:ilvl w:val="0"/>
          <w:numId w:val="10"/>
        </w:numPr>
        <w:rPr>
          <w:sz w:val="24"/>
          <w:szCs w:val="24"/>
        </w:rPr>
      </w:pPr>
      <w:r w:rsidRPr="00CD2217">
        <w:rPr>
          <w:sz w:val="24"/>
          <w:szCs w:val="24"/>
        </w:rPr>
        <w:t xml:space="preserve">Strategija upravljanja nekretninama i pokretninama u vlasništvu Općine </w:t>
      </w:r>
      <w:r w:rsidR="00DC586C">
        <w:rPr>
          <w:sz w:val="24"/>
          <w:szCs w:val="24"/>
        </w:rPr>
        <w:t xml:space="preserve">Okučani </w:t>
      </w:r>
      <w:r w:rsidRPr="00CD2217">
        <w:rPr>
          <w:sz w:val="24"/>
          <w:szCs w:val="24"/>
        </w:rPr>
        <w:t>,</w:t>
      </w:r>
    </w:p>
    <w:p w14:paraId="0C2C62B1" w14:textId="77777777" w:rsidR="00025980" w:rsidRPr="00CD2217" w:rsidRDefault="00025980" w:rsidP="00025980">
      <w:pPr>
        <w:numPr>
          <w:ilvl w:val="0"/>
          <w:numId w:val="10"/>
        </w:numPr>
        <w:rPr>
          <w:sz w:val="24"/>
          <w:szCs w:val="24"/>
        </w:rPr>
      </w:pPr>
      <w:r w:rsidRPr="00CD2217">
        <w:rPr>
          <w:sz w:val="24"/>
          <w:szCs w:val="24"/>
        </w:rPr>
        <w:t xml:space="preserve">Godišnji plan upravljanja nekretninama i pokretninama u vlasništvu Općine </w:t>
      </w:r>
      <w:r w:rsidR="00DC586C">
        <w:rPr>
          <w:sz w:val="24"/>
          <w:szCs w:val="24"/>
        </w:rPr>
        <w:t xml:space="preserve">Okučani </w:t>
      </w:r>
      <w:r w:rsidRPr="00CD2217">
        <w:rPr>
          <w:sz w:val="24"/>
          <w:szCs w:val="24"/>
        </w:rPr>
        <w:t>.</w:t>
      </w:r>
    </w:p>
    <w:p w14:paraId="1DD2E35D" w14:textId="77777777" w:rsidR="00025980" w:rsidRPr="00CD2217" w:rsidRDefault="00025980" w:rsidP="00025980">
      <w:pPr>
        <w:rPr>
          <w:sz w:val="24"/>
          <w:szCs w:val="24"/>
        </w:rPr>
      </w:pPr>
      <w:r w:rsidRPr="00CD2217">
        <w:rPr>
          <w:sz w:val="24"/>
          <w:szCs w:val="24"/>
        </w:rPr>
        <w:t xml:space="preserve">Dugoročna očekivanja od trgovačkih društava u (su)vlasništvu Općine </w:t>
      </w:r>
      <w:r w:rsidR="00DC586C">
        <w:rPr>
          <w:sz w:val="24"/>
          <w:szCs w:val="24"/>
        </w:rPr>
        <w:t xml:space="preserve">Okučani </w:t>
      </w:r>
      <w:r w:rsidRPr="00CD2217">
        <w:rPr>
          <w:sz w:val="24"/>
          <w:szCs w:val="24"/>
        </w:rPr>
        <w:t xml:space="preserve"> odredit će se planom upravljanja uvažavajući:</w:t>
      </w:r>
    </w:p>
    <w:p w14:paraId="3E693011" w14:textId="77777777" w:rsidR="00025980" w:rsidRPr="00CD2217" w:rsidRDefault="00025980" w:rsidP="00025980">
      <w:pPr>
        <w:numPr>
          <w:ilvl w:val="0"/>
          <w:numId w:val="9"/>
        </w:numPr>
        <w:rPr>
          <w:sz w:val="24"/>
          <w:szCs w:val="24"/>
        </w:rPr>
      </w:pPr>
      <w:r w:rsidRPr="00CD2217">
        <w:rPr>
          <w:sz w:val="24"/>
          <w:szCs w:val="24"/>
        </w:rPr>
        <w:lastRenderedPageBreak/>
        <w:t>Strategiju poslovanja i razvoja trgovačkih društava,</w:t>
      </w:r>
    </w:p>
    <w:p w14:paraId="6465C860" w14:textId="77777777" w:rsidR="00025980" w:rsidRPr="00CD2217" w:rsidRDefault="00025980" w:rsidP="00025980">
      <w:pPr>
        <w:numPr>
          <w:ilvl w:val="0"/>
          <w:numId w:val="9"/>
        </w:numPr>
        <w:rPr>
          <w:sz w:val="24"/>
          <w:szCs w:val="24"/>
        </w:rPr>
      </w:pPr>
      <w:r w:rsidRPr="00CD2217">
        <w:rPr>
          <w:sz w:val="24"/>
          <w:szCs w:val="24"/>
        </w:rPr>
        <w:t>Kapitalne strukture trgovačkih društava,</w:t>
      </w:r>
    </w:p>
    <w:p w14:paraId="2FC500AA" w14:textId="77777777" w:rsidR="00025980" w:rsidRPr="00CD2217" w:rsidRDefault="00025980" w:rsidP="00025980">
      <w:pPr>
        <w:numPr>
          <w:ilvl w:val="0"/>
          <w:numId w:val="9"/>
        </w:numPr>
        <w:rPr>
          <w:sz w:val="24"/>
          <w:szCs w:val="24"/>
        </w:rPr>
      </w:pPr>
      <w:r w:rsidRPr="00CD2217">
        <w:rPr>
          <w:sz w:val="24"/>
          <w:szCs w:val="24"/>
        </w:rPr>
        <w:t>Pristup izvoru financiranja,</w:t>
      </w:r>
    </w:p>
    <w:p w14:paraId="33B741EA" w14:textId="77777777" w:rsidR="00025980" w:rsidRPr="00CD2217" w:rsidRDefault="00025980" w:rsidP="00025980">
      <w:pPr>
        <w:numPr>
          <w:ilvl w:val="0"/>
          <w:numId w:val="9"/>
        </w:numPr>
        <w:rPr>
          <w:sz w:val="24"/>
          <w:szCs w:val="24"/>
        </w:rPr>
      </w:pPr>
      <w:r w:rsidRPr="00CD2217">
        <w:rPr>
          <w:sz w:val="24"/>
          <w:szCs w:val="24"/>
        </w:rPr>
        <w:t>Izvedena i planirana ulaganja.</w:t>
      </w:r>
    </w:p>
    <w:p w14:paraId="16FB9287" w14:textId="77777777" w:rsidR="00D62157" w:rsidRDefault="00D62157" w:rsidP="009213F3"/>
    <w:p w14:paraId="4C3107BB" w14:textId="77777777" w:rsidR="001F31E8" w:rsidRDefault="00753906" w:rsidP="00753906">
      <w:pPr>
        <w:pStyle w:val="Heading1"/>
      </w:pPr>
      <w:bookmarkStart w:id="8" w:name="_Toc209951838"/>
      <w:r>
        <w:t>6.</w:t>
      </w:r>
      <w:r w:rsidR="00331B04">
        <w:t xml:space="preserve"> ANALIZA UPRAVLJANJA NEKRETNINAMA I POKRETNIMAMA U VLASNIŠTVU OPĆINE</w:t>
      </w:r>
      <w:bookmarkEnd w:id="8"/>
      <w:r w:rsidR="00331B04">
        <w:t xml:space="preserve"> </w:t>
      </w:r>
    </w:p>
    <w:p w14:paraId="10025DBD" w14:textId="77777777" w:rsidR="00F6304D" w:rsidRPr="00F6304D" w:rsidRDefault="00F6304D" w:rsidP="00F6304D"/>
    <w:p w14:paraId="45D2D61B" w14:textId="77777777" w:rsidR="00331B04" w:rsidRPr="00331B04" w:rsidRDefault="00F6304D" w:rsidP="00331B04">
      <w:pPr>
        <w:rPr>
          <w:sz w:val="24"/>
          <w:szCs w:val="24"/>
        </w:rPr>
      </w:pPr>
      <w:r>
        <w:rPr>
          <w:sz w:val="24"/>
          <w:szCs w:val="24"/>
        </w:rPr>
        <w:t>U</w:t>
      </w:r>
      <w:r w:rsidR="00331B04" w:rsidRPr="00331B04">
        <w:rPr>
          <w:sz w:val="24"/>
          <w:szCs w:val="24"/>
        </w:rPr>
        <w:t>pravljanje nekretninama i pokretninama obavlja</w:t>
      </w:r>
      <w:r>
        <w:rPr>
          <w:sz w:val="24"/>
          <w:szCs w:val="24"/>
        </w:rPr>
        <w:t xml:space="preserve"> se</w:t>
      </w:r>
      <w:r w:rsidR="00331B04" w:rsidRPr="00331B04">
        <w:rPr>
          <w:sz w:val="24"/>
          <w:szCs w:val="24"/>
        </w:rPr>
        <w:t xml:space="preserve"> transparentno i odgovorno, profesionalno i učinkovito, u skladu za zakonskom regulativom.</w:t>
      </w:r>
    </w:p>
    <w:p w14:paraId="446C975C" w14:textId="77777777" w:rsidR="00331B04" w:rsidRPr="00331B04" w:rsidRDefault="00331B04" w:rsidP="00331B04">
      <w:pPr>
        <w:rPr>
          <w:sz w:val="24"/>
          <w:szCs w:val="24"/>
        </w:rPr>
      </w:pPr>
      <w:r w:rsidRPr="00331B04">
        <w:rPr>
          <w:sz w:val="24"/>
          <w:szCs w:val="24"/>
        </w:rPr>
        <w:t xml:space="preserve">Ovlasti za raspolaganje, upravljanje i korištenje nekretninama i pokretninama u vlasništvu Općine </w:t>
      </w:r>
      <w:r w:rsidR="00DC586C">
        <w:rPr>
          <w:sz w:val="24"/>
          <w:szCs w:val="24"/>
        </w:rPr>
        <w:t xml:space="preserve">Okučani </w:t>
      </w:r>
      <w:r w:rsidRPr="00331B04">
        <w:rPr>
          <w:sz w:val="24"/>
          <w:szCs w:val="24"/>
        </w:rPr>
        <w:t xml:space="preserve"> imaju Općinsko vijeće i načelnik, osim ako posebnim zakonom nije drukčije određeno. Općinsko vijeće, odnosno načelnik stječu, otuđuju, raspolažu i upravljaju nekretninama i pokretninama u vlasništvu Općine </w:t>
      </w:r>
      <w:r w:rsidR="00DC586C">
        <w:rPr>
          <w:sz w:val="24"/>
          <w:szCs w:val="24"/>
        </w:rPr>
        <w:t xml:space="preserve">Okučani </w:t>
      </w:r>
      <w:r w:rsidRPr="00331B04">
        <w:rPr>
          <w:sz w:val="24"/>
          <w:szCs w:val="24"/>
        </w:rPr>
        <w:t xml:space="preserve"> pažnjom dobrog gospodara u interesu i cilju općeg gospodarskog i socijalnog napretka građana. Postojeći model upravljanja nekretninama i pokretninama normiran je putem zakonskih i podzakonskih akata, a normizacija je sprovedena i internim aktima, tj. donošenjem odluka Općine </w:t>
      </w:r>
      <w:r w:rsidR="00DC586C">
        <w:rPr>
          <w:sz w:val="24"/>
          <w:szCs w:val="24"/>
        </w:rPr>
        <w:t xml:space="preserve">Okučani </w:t>
      </w:r>
      <w:r w:rsidRPr="00331B04">
        <w:rPr>
          <w:sz w:val="24"/>
          <w:szCs w:val="24"/>
        </w:rPr>
        <w:t xml:space="preserve"> iz područja upravljanja nekretninama i pokretninama.</w:t>
      </w:r>
    </w:p>
    <w:p w14:paraId="14F77E30" w14:textId="77777777" w:rsidR="00331B04" w:rsidRDefault="00331B04" w:rsidP="00331B04">
      <w:pPr>
        <w:rPr>
          <w:sz w:val="24"/>
          <w:szCs w:val="24"/>
        </w:rPr>
      </w:pPr>
      <w:r w:rsidRPr="00331B04">
        <w:rPr>
          <w:sz w:val="24"/>
          <w:szCs w:val="24"/>
        </w:rPr>
        <w:t xml:space="preserve">Općina </w:t>
      </w:r>
      <w:r w:rsidR="00DC586C">
        <w:rPr>
          <w:sz w:val="24"/>
          <w:szCs w:val="24"/>
        </w:rPr>
        <w:t xml:space="preserve">Okučani </w:t>
      </w:r>
      <w:r w:rsidRPr="00331B04">
        <w:rPr>
          <w:sz w:val="24"/>
          <w:szCs w:val="24"/>
        </w:rPr>
        <w:t xml:space="preserve"> izradila je Evidenciju imovine kako bi na jednom mjestu imala uvid u nekretnine s kojima upravlja i raspolaže te osigurala funkcionalnost, transparentnost i iskoristivost imovinskih resursa. Evidencija imovine Općine </w:t>
      </w:r>
      <w:r w:rsidR="00DC586C">
        <w:rPr>
          <w:sz w:val="24"/>
          <w:szCs w:val="24"/>
        </w:rPr>
        <w:t xml:space="preserve">Okučani </w:t>
      </w:r>
      <w:r w:rsidR="00F6304D">
        <w:rPr>
          <w:sz w:val="24"/>
          <w:szCs w:val="24"/>
        </w:rPr>
        <w:t xml:space="preserve"> usklađena</w:t>
      </w:r>
      <w:r w:rsidRPr="00331B04">
        <w:rPr>
          <w:sz w:val="24"/>
          <w:szCs w:val="24"/>
        </w:rPr>
        <w:t xml:space="preserve"> je sa </w:t>
      </w:r>
      <w:r w:rsidRPr="00CD2217">
        <w:rPr>
          <w:b/>
          <w:sz w:val="24"/>
          <w:szCs w:val="24"/>
        </w:rPr>
        <w:t xml:space="preserve">Uredbom o Središnjem registru državne imovine </w:t>
      </w:r>
      <w:r w:rsidRPr="00331B04">
        <w:rPr>
          <w:sz w:val="24"/>
          <w:szCs w:val="24"/>
        </w:rPr>
        <w:t>(»Narodne novine«, broj 03/20).</w:t>
      </w:r>
    </w:p>
    <w:p w14:paraId="75B0C223" w14:textId="77777777" w:rsidR="00CD2217" w:rsidRPr="00331B04" w:rsidRDefault="00CD2217" w:rsidP="00331B04">
      <w:pPr>
        <w:rPr>
          <w:sz w:val="24"/>
          <w:szCs w:val="24"/>
        </w:rPr>
      </w:pPr>
    </w:p>
    <w:p w14:paraId="1914BC97" w14:textId="77777777" w:rsidR="00EE5894" w:rsidRDefault="00853957" w:rsidP="00EE5894">
      <w:pPr>
        <w:pStyle w:val="Heading2"/>
      </w:pPr>
      <w:bookmarkStart w:id="9" w:name="_Toc209951839"/>
      <w:r>
        <w:t>6.1. Analiza upravljanja poslovnim</w:t>
      </w:r>
      <w:r w:rsidR="00D62157">
        <w:t xml:space="preserve"> i stambenim</w:t>
      </w:r>
      <w:r>
        <w:t xml:space="preserve"> prostorima u vlasništvu Općine </w:t>
      </w:r>
      <w:r w:rsidR="00DC586C">
        <w:t xml:space="preserve">Okučani </w:t>
      </w:r>
      <w:bookmarkEnd w:id="9"/>
    </w:p>
    <w:p w14:paraId="4B93BAB5" w14:textId="77777777" w:rsidR="00EE5894" w:rsidRPr="00EE5894" w:rsidRDefault="00EE5894" w:rsidP="00EE5894"/>
    <w:p w14:paraId="7D6E8106" w14:textId="77777777" w:rsidR="00EE5894" w:rsidRPr="000E37E3" w:rsidRDefault="00EE5894" w:rsidP="00EE5894">
      <w:pPr>
        <w:rPr>
          <w:sz w:val="24"/>
          <w:szCs w:val="24"/>
        </w:rPr>
      </w:pPr>
      <w:r w:rsidRPr="000E37E3">
        <w:rPr>
          <w:sz w:val="24"/>
          <w:szCs w:val="24"/>
        </w:rPr>
        <w:t xml:space="preserve">Općina </w:t>
      </w:r>
      <w:r w:rsidR="00DC586C">
        <w:rPr>
          <w:sz w:val="24"/>
          <w:szCs w:val="24"/>
        </w:rPr>
        <w:t xml:space="preserve">Okučani </w:t>
      </w:r>
      <w:r w:rsidRPr="000E37E3">
        <w:rPr>
          <w:sz w:val="24"/>
          <w:szCs w:val="24"/>
        </w:rPr>
        <w:t xml:space="preserve"> u vlasništvu, kao dio portfelja nekretnina, ima poslovne prostore i stanove. Strategijom i Planom upravljanja nekretninama i pokretninama u vlasništvu Općine </w:t>
      </w:r>
      <w:r w:rsidR="00DC586C">
        <w:rPr>
          <w:sz w:val="24"/>
          <w:szCs w:val="24"/>
        </w:rPr>
        <w:t xml:space="preserve">Okučani </w:t>
      </w:r>
      <w:r>
        <w:rPr>
          <w:sz w:val="24"/>
          <w:szCs w:val="24"/>
        </w:rPr>
        <w:t xml:space="preserve"> </w:t>
      </w:r>
      <w:r w:rsidRPr="000E37E3">
        <w:rPr>
          <w:sz w:val="24"/>
          <w:szCs w:val="24"/>
        </w:rPr>
        <w:t>svakako treba predvidjeti i povećanje postotka iskorištenosti poslovnih prostora i stanova. Ovim aktivnostima je ključno postići maksimalnu racionalnost i kontrolu troškova s jedne strane, a s druge strane pomnim planiranjem tekućega održavanja i investicija od strane korisnika postići dugoročno zadržavanje vrijednosti nekretnina.</w:t>
      </w:r>
    </w:p>
    <w:p w14:paraId="1358CA21" w14:textId="77777777" w:rsidR="00EE5894" w:rsidRPr="000E37E3" w:rsidRDefault="00EE5894" w:rsidP="00EE5894">
      <w:pPr>
        <w:spacing w:after="0" w:line="276" w:lineRule="auto"/>
        <w:jc w:val="both"/>
        <w:rPr>
          <w:sz w:val="24"/>
          <w:szCs w:val="24"/>
        </w:rPr>
      </w:pPr>
      <w:r w:rsidRPr="000E37E3">
        <w:rPr>
          <w:sz w:val="24"/>
          <w:szCs w:val="24"/>
        </w:rPr>
        <w:lastRenderedPageBreak/>
        <w:t xml:space="preserve">Općina </w:t>
      </w:r>
      <w:r w:rsidR="00DC586C">
        <w:rPr>
          <w:sz w:val="24"/>
          <w:szCs w:val="24"/>
        </w:rPr>
        <w:t xml:space="preserve">Okučani </w:t>
      </w:r>
      <w:r w:rsidRPr="000E37E3">
        <w:rPr>
          <w:sz w:val="24"/>
          <w:szCs w:val="24"/>
        </w:rPr>
        <w:t xml:space="preserve"> trenutno upravlja i raspolaže s poslovnim prostorima i stanovima u svom vlasništvu. Poslovni prostori i stanovi su dani u zakup odnosno na korištenje. Za poslovne prostore i stanove kojima nije raspolagano poduzet će se mjere za njihovu namjensku uporabu</w:t>
      </w:r>
    </w:p>
    <w:p w14:paraId="55D98D9F" w14:textId="77777777" w:rsidR="00CD2217" w:rsidRDefault="00CD2217" w:rsidP="00EE5894">
      <w:pPr>
        <w:spacing w:after="0" w:line="276" w:lineRule="auto"/>
        <w:jc w:val="both"/>
        <w:rPr>
          <w:sz w:val="24"/>
          <w:szCs w:val="24"/>
        </w:rPr>
      </w:pPr>
    </w:p>
    <w:p w14:paraId="161AFDAE" w14:textId="77777777" w:rsidR="00CD2217" w:rsidRPr="000E37E3" w:rsidRDefault="00CD2217" w:rsidP="00EE5894">
      <w:pPr>
        <w:spacing w:after="0" w:line="276" w:lineRule="auto"/>
        <w:jc w:val="both"/>
        <w:rPr>
          <w:sz w:val="24"/>
          <w:szCs w:val="24"/>
        </w:rPr>
      </w:pPr>
    </w:p>
    <w:p w14:paraId="2482CBC9" w14:textId="77777777" w:rsidR="00EE5894" w:rsidRPr="000E37E3" w:rsidRDefault="00EE5894" w:rsidP="00EE5894">
      <w:pPr>
        <w:spacing w:after="0" w:line="276" w:lineRule="auto"/>
        <w:jc w:val="both"/>
        <w:rPr>
          <w:rFonts w:eastAsia="Calibri" w:cs="Arial"/>
          <w:i/>
          <w:noProof w:val="0"/>
          <w:sz w:val="24"/>
          <w:szCs w:val="24"/>
        </w:rPr>
      </w:pPr>
      <w:r>
        <w:rPr>
          <w:rFonts w:eastAsia="Calibri" w:cs="Arial"/>
          <w:i/>
          <w:noProof w:val="0"/>
          <w:sz w:val="24"/>
          <w:szCs w:val="24"/>
        </w:rPr>
        <w:t>Tablica 4</w:t>
      </w:r>
      <w:r w:rsidRPr="000E37E3">
        <w:rPr>
          <w:rFonts w:eastAsia="Calibri" w:cs="Arial"/>
          <w:i/>
          <w:noProof w:val="0"/>
          <w:sz w:val="24"/>
          <w:szCs w:val="24"/>
        </w:rPr>
        <w:t>. Podaci o poslovnim prostorima i stambenim prostorima</w:t>
      </w:r>
      <w:r>
        <w:rPr>
          <w:rFonts w:eastAsia="Calibri" w:cs="Arial"/>
          <w:i/>
          <w:noProof w:val="0"/>
          <w:sz w:val="24"/>
          <w:szCs w:val="24"/>
        </w:rPr>
        <w:t xml:space="preserve"> u vlasništvu Općine </w:t>
      </w:r>
      <w:r w:rsidR="00DC586C">
        <w:rPr>
          <w:rFonts w:eastAsia="Calibri" w:cs="Arial"/>
          <w:i/>
          <w:noProof w:val="0"/>
          <w:sz w:val="24"/>
          <w:szCs w:val="24"/>
        </w:rPr>
        <w:t xml:space="preserve">Okučani </w:t>
      </w:r>
    </w:p>
    <w:tbl>
      <w:tblPr>
        <w:tblStyle w:val="TableGrid"/>
        <w:tblW w:w="0" w:type="auto"/>
        <w:tblLook w:val="04A0" w:firstRow="1" w:lastRow="0" w:firstColumn="1" w:lastColumn="0" w:noHBand="0" w:noVBand="1"/>
      </w:tblPr>
      <w:tblGrid>
        <w:gridCol w:w="2281"/>
        <w:gridCol w:w="2460"/>
        <w:gridCol w:w="2948"/>
        <w:gridCol w:w="1707"/>
      </w:tblGrid>
      <w:tr w:rsidR="005B2157" w:rsidRPr="000E37E3" w14:paraId="4AC9DCDB" w14:textId="77777777" w:rsidTr="005B2157">
        <w:trPr>
          <w:tblHeader/>
        </w:trPr>
        <w:tc>
          <w:tcPr>
            <w:tcW w:w="2281" w:type="dxa"/>
            <w:shd w:val="clear" w:color="auto" w:fill="00B0F0"/>
            <w:vAlign w:val="center"/>
          </w:tcPr>
          <w:p w14:paraId="48D0B41D" w14:textId="77777777" w:rsidR="005B2157" w:rsidRPr="00FC6A04" w:rsidRDefault="005B2157" w:rsidP="00E23C09">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Namjena</w:t>
            </w:r>
          </w:p>
        </w:tc>
        <w:tc>
          <w:tcPr>
            <w:tcW w:w="2460" w:type="dxa"/>
            <w:shd w:val="clear" w:color="auto" w:fill="00B0F0"/>
          </w:tcPr>
          <w:p w14:paraId="099A8B10" w14:textId="77777777" w:rsidR="005B2157" w:rsidRPr="00FC6A04" w:rsidRDefault="00FC6A04" w:rsidP="00E23C09">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Katastarska čestica</w:t>
            </w:r>
          </w:p>
        </w:tc>
        <w:tc>
          <w:tcPr>
            <w:tcW w:w="2948" w:type="dxa"/>
            <w:shd w:val="clear" w:color="auto" w:fill="00B0F0"/>
            <w:vAlign w:val="center"/>
          </w:tcPr>
          <w:p w14:paraId="08D5A614" w14:textId="77777777" w:rsidR="005B2157" w:rsidRPr="00FC6A04" w:rsidRDefault="00FC6A04" w:rsidP="00FC6A04">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Katastarska općina</w:t>
            </w:r>
          </w:p>
        </w:tc>
        <w:tc>
          <w:tcPr>
            <w:tcW w:w="1707" w:type="dxa"/>
            <w:shd w:val="clear" w:color="auto" w:fill="00B0F0"/>
            <w:vAlign w:val="center"/>
          </w:tcPr>
          <w:p w14:paraId="075108C3" w14:textId="77777777" w:rsidR="005B2157" w:rsidRPr="00FC6A04" w:rsidRDefault="005B2157" w:rsidP="00E23C09">
            <w:pPr>
              <w:spacing w:line="276" w:lineRule="auto"/>
              <w:jc w:val="center"/>
              <w:rPr>
                <w:rFonts w:eastAsia="Calibri" w:cs="Arial"/>
                <w:b/>
                <w:noProof w:val="0"/>
                <w:color w:val="FFFFFF" w:themeColor="background1"/>
                <w:sz w:val="20"/>
                <w:szCs w:val="20"/>
              </w:rPr>
            </w:pPr>
            <w:r w:rsidRPr="00FC6A04">
              <w:rPr>
                <w:rFonts w:eastAsia="Calibri" w:cs="Arial"/>
                <w:b/>
                <w:noProof w:val="0"/>
                <w:color w:val="FFFFFF" w:themeColor="background1"/>
                <w:sz w:val="20"/>
                <w:szCs w:val="20"/>
              </w:rPr>
              <w:t>Površina (m</w:t>
            </w:r>
            <w:r w:rsidRPr="00FC6A04">
              <w:rPr>
                <w:rFonts w:eastAsia="Calibri" w:cs="Arial"/>
                <w:b/>
                <w:noProof w:val="0"/>
                <w:color w:val="FFFFFF" w:themeColor="background1"/>
                <w:sz w:val="20"/>
                <w:szCs w:val="20"/>
                <w:vertAlign w:val="superscript"/>
              </w:rPr>
              <w:t>2</w:t>
            </w:r>
            <w:r w:rsidRPr="00FC6A04">
              <w:rPr>
                <w:rFonts w:eastAsia="Calibri" w:cs="Arial"/>
                <w:b/>
                <w:noProof w:val="0"/>
                <w:color w:val="FFFFFF" w:themeColor="background1"/>
                <w:sz w:val="20"/>
                <w:szCs w:val="20"/>
              </w:rPr>
              <w:t>)</w:t>
            </w:r>
          </w:p>
        </w:tc>
      </w:tr>
      <w:tr w:rsidR="005B2157" w:rsidRPr="000E37E3" w14:paraId="6FB8CB53" w14:textId="77777777" w:rsidTr="005B2157">
        <w:tc>
          <w:tcPr>
            <w:tcW w:w="2281" w:type="dxa"/>
          </w:tcPr>
          <w:p w14:paraId="3D2AAA5B" w14:textId="5F751C35" w:rsidR="005B215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poslovna</w:t>
            </w:r>
          </w:p>
        </w:tc>
        <w:tc>
          <w:tcPr>
            <w:tcW w:w="2460" w:type="dxa"/>
          </w:tcPr>
          <w:p w14:paraId="28D63502" w14:textId="73DCDB66" w:rsidR="005B215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376/2</w:t>
            </w:r>
          </w:p>
        </w:tc>
        <w:tc>
          <w:tcPr>
            <w:tcW w:w="2948" w:type="dxa"/>
          </w:tcPr>
          <w:p w14:paraId="3CBC604C" w14:textId="14943D91" w:rsidR="005B215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21C723E5" w14:textId="2FD7A860" w:rsidR="005B2157" w:rsidRPr="000E37E3" w:rsidRDefault="00EA19F1" w:rsidP="00E23C09">
            <w:pPr>
              <w:jc w:val="both"/>
              <w:rPr>
                <w:rFonts w:eastAsia="Calibri" w:cs="Arial"/>
                <w:noProof w:val="0"/>
                <w:color w:val="000000"/>
                <w:sz w:val="24"/>
                <w:szCs w:val="24"/>
              </w:rPr>
            </w:pPr>
            <w:r>
              <w:rPr>
                <w:rFonts w:eastAsia="Calibri" w:cs="Arial"/>
                <w:noProof w:val="0"/>
                <w:color w:val="000000"/>
                <w:sz w:val="24"/>
                <w:szCs w:val="24"/>
              </w:rPr>
              <w:t>120</w:t>
            </w:r>
          </w:p>
        </w:tc>
      </w:tr>
      <w:tr w:rsidR="00CD2217" w:rsidRPr="000E37E3" w14:paraId="0D3635F7" w14:textId="77777777" w:rsidTr="005B2157">
        <w:tc>
          <w:tcPr>
            <w:tcW w:w="2281" w:type="dxa"/>
          </w:tcPr>
          <w:p w14:paraId="1F5D25C4" w14:textId="761A7F4A" w:rsidR="00CD221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poslovna</w:t>
            </w:r>
          </w:p>
        </w:tc>
        <w:tc>
          <w:tcPr>
            <w:tcW w:w="2460" w:type="dxa"/>
          </w:tcPr>
          <w:p w14:paraId="537E985C" w14:textId="7FB06254" w:rsidR="00CD221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614</w:t>
            </w:r>
          </w:p>
        </w:tc>
        <w:tc>
          <w:tcPr>
            <w:tcW w:w="2948" w:type="dxa"/>
          </w:tcPr>
          <w:p w14:paraId="3AA7D831" w14:textId="524FF1C0" w:rsidR="00CD221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541D9050" w14:textId="1D8F5AD2" w:rsidR="00CD2217" w:rsidRPr="000E37E3" w:rsidRDefault="00EA19F1" w:rsidP="00E23C09">
            <w:pPr>
              <w:jc w:val="both"/>
              <w:rPr>
                <w:rFonts w:eastAsia="Calibri" w:cs="Arial"/>
                <w:noProof w:val="0"/>
                <w:color w:val="000000"/>
                <w:sz w:val="24"/>
                <w:szCs w:val="24"/>
              </w:rPr>
            </w:pPr>
            <w:r>
              <w:rPr>
                <w:rFonts w:eastAsia="Calibri" w:cs="Arial"/>
                <w:noProof w:val="0"/>
                <w:color w:val="000000"/>
                <w:sz w:val="24"/>
                <w:szCs w:val="24"/>
              </w:rPr>
              <w:t>34</w:t>
            </w:r>
          </w:p>
        </w:tc>
      </w:tr>
      <w:tr w:rsidR="005B2157" w:rsidRPr="000E37E3" w14:paraId="29E8F8D6" w14:textId="77777777" w:rsidTr="005B2157">
        <w:tc>
          <w:tcPr>
            <w:tcW w:w="2281" w:type="dxa"/>
          </w:tcPr>
          <w:p w14:paraId="73C10398" w14:textId="71922A59" w:rsidR="005B215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poslovna</w:t>
            </w:r>
          </w:p>
        </w:tc>
        <w:tc>
          <w:tcPr>
            <w:tcW w:w="2460" w:type="dxa"/>
          </w:tcPr>
          <w:p w14:paraId="4EB3C745" w14:textId="6D464271" w:rsidR="005B215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619/2</w:t>
            </w:r>
          </w:p>
        </w:tc>
        <w:tc>
          <w:tcPr>
            <w:tcW w:w="2948" w:type="dxa"/>
          </w:tcPr>
          <w:p w14:paraId="61F06F04" w14:textId="13FC3FF7" w:rsidR="005B215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5FDFDB32" w14:textId="6EA3C3E4" w:rsidR="005B2157" w:rsidRPr="000E37E3" w:rsidRDefault="00EA19F1" w:rsidP="00E23C09">
            <w:pPr>
              <w:jc w:val="both"/>
              <w:rPr>
                <w:rFonts w:eastAsia="Calibri" w:cs="Arial"/>
                <w:noProof w:val="0"/>
                <w:color w:val="000000"/>
                <w:sz w:val="24"/>
                <w:szCs w:val="24"/>
              </w:rPr>
            </w:pPr>
            <w:r>
              <w:rPr>
                <w:rFonts w:eastAsia="Calibri" w:cs="Arial"/>
                <w:noProof w:val="0"/>
                <w:color w:val="000000"/>
                <w:sz w:val="24"/>
                <w:szCs w:val="24"/>
              </w:rPr>
              <w:t>62,5</w:t>
            </w:r>
          </w:p>
        </w:tc>
      </w:tr>
      <w:tr w:rsidR="00EA19F1" w:rsidRPr="000E37E3" w14:paraId="08A0C18A" w14:textId="77777777" w:rsidTr="005B2157">
        <w:tc>
          <w:tcPr>
            <w:tcW w:w="2281" w:type="dxa"/>
          </w:tcPr>
          <w:p w14:paraId="7361A896" w14:textId="6D3B0D35" w:rsidR="00EA19F1"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poslovna</w:t>
            </w:r>
          </w:p>
        </w:tc>
        <w:tc>
          <w:tcPr>
            <w:tcW w:w="2460" w:type="dxa"/>
          </w:tcPr>
          <w:p w14:paraId="048D7416" w14:textId="669C9804" w:rsidR="00EA19F1"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619/2</w:t>
            </w:r>
          </w:p>
        </w:tc>
        <w:tc>
          <w:tcPr>
            <w:tcW w:w="2948" w:type="dxa"/>
          </w:tcPr>
          <w:p w14:paraId="41AB318E" w14:textId="20C0781C" w:rsidR="00EA19F1"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5F98EBF3" w14:textId="65501CFE" w:rsidR="00EA19F1" w:rsidRPr="000E37E3" w:rsidRDefault="00EA19F1" w:rsidP="00E23C09">
            <w:pPr>
              <w:jc w:val="both"/>
              <w:rPr>
                <w:rFonts w:eastAsia="Calibri" w:cs="Arial"/>
                <w:noProof w:val="0"/>
                <w:color w:val="000000"/>
                <w:sz w:val="24"/>
                <w:szCs w:val="24"/>
              </w:rPr>
            </w:pPr>
            <w:r>
              <w:rPr>
                <w:rFonts w:eastAsia="Calibri" w:cs="Arial"/>
                <w:noProof w:val="0"/>
                <w:color w:val="000000"/>
                <w:sz w:val="24"/>
                <w:szCs w:val="24"/>
              </w:rPr>
              <w:t>62,5</w:t>
            </w:r>
          </w:p>
        </w:tc>
      </w:tr>
      <w:tr w:rsidR="00EA19F1" w:rsidRPr="000E37E3" w14:paraId="57EDAA2C" w14:textId="77777777" w:rsidTr="005B2157">
        <w:tc>
          <w:tcPr>
            <w:tcW w:w="2281" w:type="dxa"/>
          </w:tcPr>
          <w:p w14:paraId="75B9B059" w14:textId="0D76A344" w:rsidR="00EA19F1"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poslovna</w:t>
            </w:r>
          </w:p>
        </w:tc>
        <w:tc>
          <w:tcPr>
            <w:tcW w:w="2460" w:type="dxa"/>
          </w:tcPr>
          <w:p w14:paraId="6FAF3706" w14:textId="7DC022C6" w:rsidR="00EA19F1"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350</w:t>
            </w:r>
          </w:p>
        </w:tc>
        <w:tc>
          <w:tcPr>
            <w:tcW w:w="2948" w:type="dxa"/>
          </w:tcPr>
          <w:p w14:paraId="2FDEC237" w14:textId="12CC90D5" w:rsidR="00EA19F1"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0FCD7427" w14:textId="20626243" w:rsidR="00EA19F1" w:rsidRPr="000E37E3" w:rsidRDefault="00EA19F1" w:rsidP="00E23C09">
            <w:pPr>
              <w:jc w:val="both"/>
              <w:rPr>
                <w:rFonts w:eastAsia="Calibri" w:cs="Arial"/>
                <w:noProof w:val="0"/>
                <w:color w:val="000000"/>
                <w:sz w:val="24"/>
                <w:szCs w:val="24"/>
              </w:rPr>
            </w:pPr>
            <w:r>
              <w:rPr>
                <w:rFonts w:eastAsia="Calibri" w:cs="Arial"/>
                <w:noProof w:val="0"/>
                <w:color w:val="000000"/>
                <w:sz w:val="24"/>
                <w:szCs w:val="24"/>
              </w:rPr>
              <w:t>16</w:t>
            </w:r>
          </w:p>
        </w:tc>
      </w:tr>
      <w:tr w:rsidR="00CD2217" w:rsidRPr="000E37E3" w14:paraId="465EC0AA" w14:textId="77777777" w:rsidTr="005B2157">
        <w:tc>
          <w:tcPr>
            <w:tcW w:w="2281" w:type="dxa"/>
          </w:tcPr>
          <w:p w14:paraId="699F0441" w14:textId="7AC14E4F" w:rsidR="00CD221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poslovna</w:t>
            </w:r>
          </w:p>
        </w:tc>
        <w:tc>
          <w:tcPr>
            <w:tcW w:w="2460" w:type="dxa"/>
          </w:tcPr>
          <w:p w14:paraId="14731BA4" w14:textId="794A6FE4" w:rsidR="00CD221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350</w:t>
            </w:r>
          </w:p>
        </w:tc>
        <w:tc>
          <w:tcPr>
            <w:tcW w:w="2948" w:type="dxa"/>
          </w:tcPr>
          <w:p w14:paraId="1EF816E1" w14:textId="1A7793C1" w:rsidR="00CD2217" w:rsidRPr="000E37E3" w:rsidRDefault="00EA19F1" w:rsidP="00E23C0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2E928756" w14:textId="7960599C" w:rsidR="00CD2217" w:rsidRPr="000E37E3" w:rsidRDefault="00EA19F1" w:rsidP="00E23C09">
            <w:pPr>
              <w:jc w:val="both"/>
              <w:rPr>
                <w:rFonts w:eastAsia="Calibri" w:cs="Arial"/>
                <w:noProof w:val="0"/>
                <w:color w:val="000000"/>
                <w:sz w:val="24"/>
                <w:szCs w:val="24"/>
              </w:rPr>
            </w:pPr>
            <w:r>
              <w:rPr>
                <w:rFonts w:eastAsia="Calibri" w:cs="Arial"/>
                <w:noProof w:val="0"/>
                <w:color w:val="000000"/>
                <w:sz w:val="24"/>
                <w:szCs w:val="24"/>
              </w:rPr>
              <w:t>9</w:t>
            </w:r>
          </w:p>
        </w:tc>
      </w:tr>
      <w:tr w:rsidR="00F41F49" w:rsidRPr="000E37E3" w14:paraId="41C817A9" w14:textId="77777777" w:rsidTr="005B2157">
        <w:tc>
          <w:tcPr>
            <w:tcW w:w="2281" w:type="dxa"/>
          </w:tcPr>
          <w:p w14:paraId="3F8E0E0F" w14:textId="07548768" w:rsidR="00F41F49" w:rsidRDefault="00F41F49" w:rsidP="00F41F49">
            <w:pPr>
              <w:spacing w:line="276" w:lineRule="auto"/>
              <w:jc w:val="both"/>
              <w:rPr>
                <w:rFonts w:eastAsia="Calibri" w:cs="Arial"/>
                <w:noProof w:val="0"/>
                <w:sz w:val="24"/>
                <w:szCs w:val="24"/>
              </w:rPr>
            </w:pPr>
            <w:r>
              <w:rPr>
                <w:rFonts w:eastAsia="Calibri" w:cs="Arial"/>
                <w:noProof w:val="0"/>
                <w:sz w:val="24"/>
                <w:szCs w:val="24"/>
              </w:rPr>
              <w:t>stambena</w:t>
            </w:r>
          </w:p>
        </w:tc>
        <w:tc>
          <w:tcPr>
            <w:tcW w:w="2460" w:type="dxa"/>
          </w:tcPr>
          <w:p w14:paraId="47BE350F" w14:textId="27CD380C" w:rsidR="00F41F49" w:rsidRDefault="00F41F49" w:rsidP="00F41F49">
            <w:pPr>
              <w:spacing w:line="276" w:lineRule="auto"/>
              <w:jc w:val="both"/>
              <w:rPr>
                <w:rFonts w:eastAsia="Calibri" w:cs="Arial"/>
                <w:noProof w:val="0"/>
                <w:sz w:val="24"/>
                <w:szCs w:val="24"/>
              </w:rPr>
            </w:pPr>
            <w:r>
              <w:rPr>
                <w:rFonts w:eastAsia="Calibri" w:cs="Arial"/>
                <w:noProof w:val="0"/>
                <w:sz w:val="24"/>
                <w:szCs w:val="24"/>
              </w:rPr>
              <w:t>348</w:t>
            </w:r>
          </w:p>
        </w:tc>
        <w:tc>
          <w:tcPr>
            <w:tcW w:w="2948" w:type="dxa"/>
          </w:tcPr>
          <w:p w14:paraId="67065198" w14:textId="223EA6E9" w:rsidR="00F41F49" w:rsidRDefault="00F41F49" w:rsidP="00F41F4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7875298E" w14:textId="0140E7C5" w:rsidR="00F41F49" w:rsidRDefault="00F41F49" w:rsidP="00F41F49">
            <w:pPr>
              <w:jc w:val="both"/>
              <w:rPr>
                <w:rFonts w:eastAsia="Calibri" w:cs="Arial"/>
                <w:noProof w:val="0"/>
                <w:color w:val="000000"/>
                <w:sz w:val="24"/>
                <w:szCs w:val="24"/>
              </w:rPr>
            </w:pPr>
            <w:r>
              <w:rPr>
                <w:rFonts w:eastAsia="Calibri" w:cs="Arial"/>
                <w:noProof w:val="0"/>
                <w:color w:val="000000"/>
                <w:sz w:val="24"/>
                <w:szCs w:val="24"/>
              </w:rPr>
              <w:t>50,54</w:t>
            </w:r>
          </w:p>
        </w:tc>
      </w:tr>
      <w:tr w:rsidR="00F41F49" w:rsidRPr="000E37E3" w14:paraId="45D8E7C4" w14:textId="77777777" w:rsidTr="005B2157">
        <w:tc>
          <w:tcPr>
            <w:tcW w:w="2281" w:type="dxa"/>
          </w:tcPr>
          <w:p w14:paraId="3440779A" w14:textId="47C9FF0B" w:rsidR="00F41F49" w:rsidRDefault="00015482" w:rsidP="00F41F49">
            <w:pPr>
              <w:spacing w:line="276" w:lineRule="auto"/>
              <w:jc w:val="both"/>
              <w:rPr>
                <w:rFonts w:eastAsia="Calibri" w:cs="Arial"/>
                <w:noProof w:val="0"/>
                <w:sz w:val="24"/>
                <w:szCs w:val="24"/>
              </w:rPr>
            </w:pPr>
            <w:r>
              <w:rPr>
                <w:rFonts w:eastAsia="Calibri" w:cs="Arial"/>
                <w:noProof w:val="0"/>
                <w:sz w:val="24"/>
                <w:szCs w:val="24"/>
              </w:rPr>
              <w:t>stambena</w:t>
            </w:r>
          </w:p>
        </w:tc>
        <w:tc>
          <w:tcPr>
            <w:tcW w:w="2460" w:type="dxa"/>
          </w:tcPr>
          <w:p w14:paraId="2839142E" w14:textId="7817E56D" w:rsidR="00F41F49" w:rsidRDefault="00F41F49" w:rsidP="00F41F49">
            <w:pPr>
              <w:spacing w:line="276" w:lineRule="auto"/>
              <w:jc w:val="both"/>
              <w:rPr>
                <w:rFonts w:eastAsia="Calibri" w:cs="Arial"/>
                <w:noProof w:val="0"/>
                <w:sz w:val="24"/>
                <w:szCs w:val="24"/>
              </w:rPr>
            </w:pPr>
            <w:r>
              <w:rPr>
                <w:rFonts w:eastAsia="Calibri" w:cs="Arial"/>
                <w:noProof w:val="0"/>
                <w:sz w:val="24"/>
                <w:szCs w:val="24"/>
              </w:rPr>
              <w:t>197/1</w:t>
            </w:r>
          </w:p>
        </w:tc>
        <w:tc>
          <w:tcPr>
            <w:tcW w:w="2948" w:type="dxa"/>
          </w:tcPr>
          <w:p w14:paraId="30C7FC42" w14:textId="5896061F" w:rsidR="00F41F49" w:rsidRDefault="00F41F49" w:rsidP="00F41F4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032537C3" w14:textId="5465FB81" w:rsidR="00F41F49" w:rsidRDefault="00F41F49" w:rsidP="00F41F49">
            <w:pPr>
              <w:jc w:val="both"/>
              <w:rPr>
                <w:rFonts w:eastAsia="Calibri" w:cs="Arial"/>
                <w:noProof w:val="0"/>
                <w:color w:val="000000"/>
                <w:sz w:val="24"/>
                <w:szCs w:val="24"/>
              </w:rPr>
            </w:pPr>
            <w:r>
              <w:rPr>
                <w:rFonts w:eastAsia="Calibri" w:cs="Arial"/>
                <w:noProof w:val="0"/>
                <w:color w:val="000000"/>
                <w:sz w:val="24"/>
                <w:szCs w:val="24"/>
              </w:rPr>
              <w:t>27,16</w:t>
            </w:r>
          </w:p>
        </w:tc>
      </w:tr>
      <w:tr w:rsidR="00F41F49" w:rsidRPr="000E37E3" w14:paraId="420156AE" w14:textId="77777777" w:rsidTr="005B2157">
        <w:tc>
          <w:tcPr>
            <w:tcW w:w="2281" w:type="dxa"/>
          </w:tcPr>
          <w:p w14:paraId="2D401F53" w14:textId="12CD993C" w:rsidR="00F41F49" w:rsidRDefault="00015482" w:rsidP="00F41F49">
            <w:pPr>
              <w:spacing w:line="276" w:lineRule="auto"/>
              <w:jc w:val="both"/>
              <w:rPr>
                <w:rFonts w:eastAsia="Calibri" w:cs="Arial"/>
                <w:noProof w:val="0"/>
                <w:sz w:val="24"/>
                <w:szCs w:val="24"/>
              </w:rPr>
            </w:pPr>
            <w:r>
              <w:rPr>
                <w:rFonts w:eastAsia="Calibri" w:cs="Arial"/>
                <w:noProof w:val="0"/>
                <w:sz w:val="24"/>
                <w:szCs w:val="24"/>
              </w:rPr>
              <w:t>stambena</w:t>
            </w:r>
          </w:p>
        </w:tc>
        <w:tc>
          <w:tcPr>
            <w:tcW w:w="2460" w:type="dxa"/>
          </w:tcPr>
          <w:p w14:paraId="0FFE8AD2" w14:textId="5248B58F" w:rsidR="00F41F49" w:rsidRDefault="00F41F49" w:rsidP="00F41F49">
            <w:pPr>
              <w:spacing w:line="276" w:lineRule="auto"/>
              <w:jc w:val="both"/>
              <w:rPr>
                <w:rFonts w:eastAsia="Calibri" w:cs="Arial"/>
                <w:noProof w:val="0"/>
                <w:sz w:val="24"/>
                <w:szCs w:val="24"/>
              </w:rPr>
            </w:pPr>
            <w:r>
              <w:rPr>
                <w:rFonts w:eastAsia="Calibri" w:cs="Arial"/>
                <w:noProof w:val="0"/>
                <w:sz w:val="24"/>
                <w:szCs w:val="24"/>
              </w:rPr>
              <w:t>348</w:t>
            </w:r>
          </w:p>
        </w:tc>
        <w:tc>
          <w:tcPr>
            <w:tcW w:w="2948" w:type="dxa"/>
          </w:tcPr>
          <w:p w14:paraId="332061B2" w14:textId="0E75A610" w:rsidR="00F41F49" w:rsidRDefault="00F41F49" w:rsidP="00F41F4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7C50C779" w14:textId="0C18D1B4" w:rsidR="00F41F49" w:rsidRDefault="00F41F49" w:rsidP="00F41F49">
            <w:pPr>
              <w:jc w:val="both"/>
              <w:rPr>
                <w:rFonts w:eastAsia="Calibri" w:cs="Arial"/>
                <w:noProof w:val="0"/>
                <w:color w:val="000000"/>
                <w:sz w:val="24"/>
                <w:szCs w:val="24"/>
              </w:rPr>
            </w:pPr>
            <w:r>
              <w:rPr>
                <w:rFonts w:eastAsia="Calibri" w:cs="Arial"/>
                <w:noProof w:val="0"/>
                <w:color w:val="000000"/>
                <w:sz w:val="24"/>
                <w:szCs w:val="24"/>
              </w:rPr>
              <w:t>54,55</w:t>
            </w:r>
          </w:p>
        </w:tc>
      </w:tr>
      <w:tr w:rsidR="00F41F49" w:rsidRPr="000E37E3" w14:paraId="4E808F66" w14:textId="77777777" w:rsidTr="005B2157">
        <w:tc>
          <w:tcPr>
            <w:tcW w:w="2281" w:type="dxa"/>
          </w:tcPr>
          <w:p w14:paraId="48673670" w14:textId="747C431F" w:rsidR="00F41F49" w:rsidRDefault="00015482" w:rsidP="00F41F49">
            <w:pPr>
              <w:spacing w:line="276" w:lineRule="auto"/>
              <w:jc w:val="both"/>
              <w:rPr>
                <w:rFonts w:eastAsia="Calibri" w:cs="Arial"/>
                <w:noProof w:val="0"/>
                <w:sz w:val="24"/>
                <w:szCs w:val="24"/>
              </w:rPr>
            </w:pPr>
            <w:r>
              <w:rPr>
                <w:rFonts w:eastAsia="Calibri" w:cs="Arial"/>
                <w:noProof w:val="0"/>
                <w:sz w:val="24"/>
                <w:szCs w:val="24"/>
              </w:rPr>
              <w:t>stambena</w:t>
            </w:r>
          </w:p>
        </w:tc>
        <w:tc>
          <w:tcPr>
            <w:tcW w:w="2460" w:type="dxa"/>
          </w:tcPr>
          <w:p w14:paraId="3AA04FBD" w14:textId="330D1565" w:rsidR="00F41F49" w:rsidRDefault="00F41F49" w:rsidP="00F41F49">
            <w:pPr>
              <w:spacing w:line="276" w:lineRule="auto"/>
              <w:jc w:val="both"/>
              <w:rPr>
                <w:rFonts w:eastAsia="Calibri" w:cs="Arial"/>
                <w:noProof w:val="0"/>
                <w:sz w:val="24"/>
                <w:szCs w:val="24"/>
              </w:rPr>
            </w:pPr>
            <w:r>
              <w:rPr>
                <w:rFonts w:eastAsia="Calibri" w:cs="Arial"/>
                <w:noProof w:val="0"/>
                <w:sz w:val="24"/>
                <w:szCs w:val="24"/>
              </w:rPr>
              <w:t>349</w:t>
            </w:r>
          </w:p>
        </w:tc>
        <w:tc>
          <w:tcPr>
            <w:tcW w:w="2948" w:type="dxa"/>
          </w:tcPr>
          <w:p w14:paraId="331FD276" w14:textId="52705C46" w:rsidR="00F41F49" w:rsidRDefault="00F41F49" w:rsidP="00F41F4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66D9D9AC" w14:textId="2B10EEAB" w:rsidR="00F41F49" w:rsidRDefault="00F41F49" w:rsidP="00F41F49">
            <w:pPr>
              <w:jc w:val="both"/>
              <w:rPr>
                <w:rFonts w:eastAsia="Calibri" w:cs="Arial"/>
                <w:noProof w:val="0"/>
                <w:color w:val="000000"/>
                <w:sz w:val="24"/>
                <w:szCs w:val="24"/>
              </w:rPr>
            </w:pPr>
            <w:r>
              <w:rPr>
                <w:rFonts w:eastAsia="Calibri" w:cs="Arial"/>
                <w:noProof w:val="0"/>
                <w:color w:val="000000"/>
                <w:sz w:val="24"/>
                <w:szCs w:val="24"/>
              </w:rPr>
              <w:t>50,00</w:t>
            </w:r>
          </w:p>
        </w:tc>
      </w:tr>
      <w:tr w:rsidR="00F41F49" w:rsidRPr="000E37E3" w14:paraId="1CDE7A4A" w14:textId="77777777" w:rsidTr="005B2157">
        <w:tc>
          <w:tcPr>
            <w:tcW w:w="2281" w:type="dxa"/>
          </w:tcPr>
          <w:p w14:paraId="350A15D2" w14:textId="5CAE2273" w:rsidR="00F41F49" w:rsidRDefault="00015482" w:rsidP="00F41F49">
            <w:pPr>
              <w:spacing w:line="276" w:lineRule="auto"/>
              <w:jc w:val="both"/>
              <w:rPr>
                <w:rFonts w:eastAsia="Calibri" w:cs="Arial"/>
                <w:noProof w:val="0"/>
                <w:sz w:val="24"/>
                <w:szCs w:val="24"/>
              </w:rPr>
            </w:pPr>
            <w:r>
              <w:rPr>
                <w:rFonts w:eastAsia="Calibri" w:cs="Arial"/>
                <w:noProof w:val="0"/>
                <w:sz w:val="24"/>
                <w:szCs w:val="24"/>
              </w:rPr>
              <w:t>stambena</w:t>
            </w:r>
          </w:p>
        </w:tc>
        <w:tc>
          <w:tcPr>
            <w:tcW w:w="2460" w:type="dxa"/>
          </w:tcPr>
          <w:p w14:paraId="5EF3E3FE" w14:textId="3718AF24" w:rsidR="00F41F49" w:rsidRDefault="00F41F49" w:rsidP="00F41F49">
            <w:pPr>
              <w:spacing w:line="276" w:lineRule="auto"/>
              <w:jc w:val="both"/>
              <w:rPr>
                <w:rFonts w:eastAsia="Calibri" w:cs="Arial"/>
                <w:noProof w:val="0"/>
                <w:sz w:val="24"/>
                <w:szCs w:val="24"/>
              </w:rPr>
            </w:pPr>
            <w:r>
              <w:rPr>
                <w:rFonts w:eastAsia="Calibri" w:cs="Arial"/>
                <w:noProof w:val="0"/>
                <w:sz w:val="24"/>
                <w:szCs w:val="24"/>
              </w:rPr>
              <w:t>349</w:t>
            </w:r>
          </w:p>
        </w:tc>
        <w:tc>
          <w:tcPr>
            <w:tcW w:w="2948" w:type="dxa"/>
          </w:tcPr>
          <w:p w14:paraId="4D7E64C9" w14:textId="3B90C691" w:rsidR="00F41F49" w:rsidRDefault="00F41F49" w:rsidP="00F41F49">
            <w:pPr>
              <w:spacing w:line="276" w:lineRule="auto"/>
              <w:jc w:val="both"/>
              <w:rPr>
                <w:rFonts w:eastAsia="Calibri" w:cs="Arial"/>
                <w:noProof w:val="0"/>
                <w:sz w:val="24"/>
                <w:szCs w:val="24"/>
              </w:rPr>
            </w:pPr>
            <w:r>
              <w:rPr>
                <w:rFonts w:eastAsia="Calibri" w:cs="Arial"/>
                <w:noProof w:val="0"/>
                <w:sz w:val="24"/>
                <w:szCs w:val="24"/>
              </w:rPr>
              <w:t>Okučani</w:t>
            </w:r>
          </w:p>
        </w:tc>
        <w:tc>
          <w:tcPr>
            <w:tcW w:w="1707" w:type="dxa"/>
          </w:tcPr>
          <w:p w14:paraId="04ED40E0" w14:textId="26555515" w:rsidR="00F41F49" w:rsidRDefault="00F41F49" w:rsidP="00F41F49">
            <w:pPr>
              <w:jc w:val="both"/>
              <w:rPr>
                <w:rFonts w:eastAsia="Calibri" w:cs="Arial"/>
                <w:noProof w:val="0"/>
                <w:color w:val="000000"/>
                <w:sz w:val="24"/>
                <w:szCs w:val="24"/>
              </w:rPr>
            </w:pPr>
            <w:r>
              <w:rPr>
                <w:rFonts w:eastAsia="Calibri" w:cs="Arial"/>
                <w:noProof w:val="0"/>
                <w:color w:val="000000"/>
                <w:sz w:val="24"/>
                <w:szCs w:val="24"/>
              </w:rPr>
              <w:t>36,00</w:t>
            </w:r>
          </w:p>
        </w:tc>
      </w:tr>
    </w:tbl>
    <w:p w14:paraId="3C120C1B" w14:textId="77777777" w:rsidR="00EE5894" w:rsidRPr="000E37E3" w:rsidRDefault="00EE5894" w:rsidP="00EE5894">
      <w:pPr>
        <w:jc w:val="center"/>
        <w:rPr>
          <w:i/>
          <w:sz w:val="24"/>
          <w:szCs w:val="24"/>
        </w:rPr>
      </w:pPr>
      <w:r w:rsidRPr="000E37E3">
        <w:rPr>
          <w:i/>
          <w:sz w:val="24"/>
          <w:szCs w:val="24"/>
        </w:rPr>
        <w:t xml:space="preserve">Izvor: Općina </w:t>
      </w:r>
      <w:r w:rsidR="00DC586C">
        <w:rPr>
          <w:i/>
          <w:sz w:val="24"/>
          <w:szCs w:val="24"/>
        </w:rPr>
        <w:t xml:space="preserve">Okučani </w:t>
      </w:r>
    </w:p>
    <w:p w14:paraId="1B673330" w14:textId="77777777" w:rsidR="00853957" w:rsidRPr="00853957" w:rsidRDefault="00853957" w:rsidP="00853957"/>
    <w:p w14:paraId="612387EF" w14:textId="77777777" w:rsidR="001F31E8" w:rsidRDefault="00853957" w:rsidP="00853957">
      <w:pPr>
        <w:pStyle w:val="Heading2"/>
      </w:pPr>
      <w:bookmarkStart w:id="10" w:name="_Toc209951840"/>
      <w:r>
        <w:t xml:space="preserve">6.2. Analiza upravljanja građevinskim i poljoprivrednim zemljištem u vlasništvu Općine </w:t>
      </w:r>
      <w:r w:rsidR="00DC586C">
        <w:t xml:space="preserve">Okučani </w:t>
      </w:r>
      <w:bookmarkEnd w:id="10"/>
    </w:p>
    <w:p w14:paraId="2B22D150" w14:textId="77777777" w:rsidR="00EE5894" w:rsidRPr="00EE5894" w:rsidRDefault="00EE5894" w:rsidP="00EE5894">
      <w:pPr>
        <w:spacing w:before="240" w:line="276" w:lineRule="auto"/>
        <w:jc w:val="both"/>
        <w:rPr>
          <w:rFonts w:eastAsia="Calibri" w:cs="Arial"/>
          <w:noProof w:val="0"/>
          <w:sz w:val="24"/>
          <w:szCs w:val="24"/>
        </w:rPr>
      </w:pPr>
      <w:r w:rsidRPr="00EE5894">
        <w:rPr>
          <w:rFonts w:eastAsia="Calibri" w:cs="Arial"/>
          <w:noProof w:val="0"/>
          <w:sz w:val="24"/>
          <w:szCs w:val="24"/>
        </w:rPr>
        <w:t xml:space="preserve">Portfelj nekretnina Općine </w:t>
      </w:r>
      <w:r w:rsidR="00DC586C">
        <w:rPr>
          <w:rFonts w:eastAsia="Calibri" w:cs="Arial"/>
          <w:noProof w:val="0"/>
          <w:sz w:val="24"/>
          <w:szCs w:val="24"/>
        </w:rPr>
        <w:t xml:space="preserve">Okučani </w:t>
      </w:r>
      <w:r>
        <w:rPr>
          <w:rFonts w:eastAsia="Calibri" w:cs="Arial"/>
          <w:noProof w:val="0"/>
          <w:sz w:val="24"/>
          <w:szCs w:val="24"/>
        </w:rPr>
        <w:t xml:space="preserve"> </w:t>
      </w:r>
      <w:r w:rsidRPr="00EE5894">
        <w:rPr>
          <w:rFonts w:eastAsia="Calibri" w:cs="Arial"/>
          <w:noProof w:val="0"/>
          <w:sz w:val="24"/>
          <w:szCs w:val="24"/>
        </w:rPr>
        <w:t xml:space="preserve">čini građevinsko i poljoprivredno zemljište, koje predstavlja potencijal za privlačenje investicija i ostvarivanje ekonomskog rasta. Aktivnosti u upravljanju i raspolaganju zemljištem u vlasništvu Općine </w:t>
      </w:r>
      <w:r w:rsidR="00DC586C">
        <w:rPr>
          <w:rFonts w:eastAsia="Calibri" w:cs="Arial"/>
          <w:noProof w:val="0"/>
          <w:sz w:val="24"/>
          <w:szCs w:val="24"/>
        </w:rPr>
        <w:t xml:space="preserve">Okučani </w:t>
      </w:r>
      <w:r w:rsidRPr="00EE5894">
        <w:rPr>
          <w:rFonts w:eastAsia="Calibri" w:cs="Arial"/>
          <w:noProof w:val="0"/>
          <w:sz w:val="24"/>
          <w:szCs w:val="24"/>
        </w:rPr>
        <w:t xml:space="preserve"> podrazumijevaju i provođenje postupaka stavljanja tog zemljišta u funkciju: prodajom, osnivanjem prava građenja i prava služnosti, rješavanjem imovinskopravnih odnosa, davanjem u zakup zemljišta te kupnjom građevinskog i poljoprivrednog zemljišta za korist Općine, kao i druge poslove u vezi sa građevinskim i poljoprivrednim zemljištem u vlasništvu Općine</w:t>
      </w:r>
      <w:r>
        <w:rPr>
          <w:rFonts w:eastAsia="Calibri" w:cs="Arial"/>
          <w:noProof w:val="0"/>
          <w:sz w:val="24"/>
          <w:szCs w:val="24"/>
        </w:rPr>
        <w:t xml:space="preserve"> </w:t>
      </w:r>
      <w:r w:rsidR="00DC586C">
        <w:rPr>
          <w:rFonts w:eastAsia="Calibri" w:cs="Arial"/>
          <w:noProof w:val="0"/>
          <w:sz w:val="24"/>
          <w:szCs w:val="24"/>
        </w:rPr>
        <w:t xml:space="preserve">Okučani </w:t>
      </w:r>
      <w:r w:rsidRPr="00EE5894">
        <w:rPr>
          <w:rFonts w:eastAsia="Calibri" w:cs="Arial"/>
          <w:noProof w:val="0"/>
          <w:sz w:val="24"/>
          <w:szCs w:val="24"/>
        </w:rPr>
        <w:t>, ako upravljanje i raspolaganje njima nije u nadležnosti drugog tijela.</w:t>
      </w:r>
    </w:p>
    <w:p w14:paraId="71C4BCB5" w14:textId="77777777" w:rsidR="00EE5894" w:rsidRPr="00EE5894" w:rsidRDefault="00EE5894" w:rsidP="00EE5894"/>
    <w:p w14:paraId="23885302" w14:textId="77777777" w:rsidR="00853957" w:rsidRDefault="00853957" w:rsidP="00853957">
      <w:pPr>
        <w:pStyle w:val="Heading3"/>
      </w:pPr>
      <w:bookmarkStart w:id="11" w:name="_Toc209951841"/>
      <w:r>
        <w:t>6.2.1. Građevinsko zemljište</w:t>
      </w:r>
      <w:bookmarkEnd w:id="11"/>
    </w:p>
    <w:p w14:paraId="3FE532E4" w14:textId="77777777" w:rsidR="00DA030B" w:rsidRPr="00DA030B" w:rsidRDefault="00DA030B" w:rsidP="00DA030B">
      <w:pPr>
        <w:rPr>
          <w:sz w:val="24"/>
          <w:szCs w:val="24"/>
        </w:rPr>
      </w:pPr>
      <w:r w:rsidRPr="00DA030B">
        <w:rPr>
          <w:sz w:val="24"/>
          <w:szCs w:val="24"/>
        </w:rPr>
        <w:t>Građevinsko zemljište je, prema odredbama Zakona o prostornom uređenju (»Narodne novine«, broj 153/13, 65/17, 114/18, 39/19, 98/19, 67/23), zemljište koje je izgrađeno, uređeno ili prostornim planom namijenjeno za građenje građevina ili uređenje površina javne namjene.</w:t>
      </w:r>
    </w:p>
    <w:p w14:paraId="56DE3363" w14:textId="77777777" w:rsidR="00DA030B" w:rsidRPr="00DA030B" w:rsidRDefault="00DA030B" w:rsidP="00DA030B"/>
    <w:p w14:paraId="25663FA6" w14:textId="77777777" w:rsidR="00853957" w:rsidRDefault="00853957" w:rsidP="00853957">
      <w:pPr>
        <w:pStyle w:val="Heading3"/>
      </w:pPr>
      <w:bookmarkStart w:id="12" w:name="_Toc209951842"/>
      <w:r>
        <w:t>6.2.2. Poljoprivredno zemljište</w:t>
      </w:r>
      <w:bookmarkEnd w:id="12"/>
    </w:p>
    <w:p w14:paraId="5EA47F3F" w14:textId="77777777" w:rsidR="00DA030B" w:rsidRPr="00DA030B" w:rsidRDefault="00DA030B" w:rsidP="00DA030B">
      <w:pPr>
        <w:rPr>
          <w:sz w:val="24"/>
          <w:szCs w:val="24"/>
        </w:rPr>
      </w:pPr>
      <w:r w:rsidRPr="00DA030B">
        <w:rPr>
          <w:sz w:val="24"/>
          <w:szCs w:val="24"/>
        </w:rPr>
        <w:t xml:space="preserve">Problematika oko poljoprivrednih zemljišta u Republici Hrvatskoj pa tako i jedinica lokalne (regionalne) samouprave, sastoji se od nesređenih imovinskopravnih odnosa, usitnjenosti, malih parcela i raspršenosti. To su glavni razlozi neučinkovitosti poljoprivredne proizvodnje. Na to se nadovezuje nemogućnost planskoga i sustavnoga planiranja i razvoja poljoprivrednoga gospodarstva. </w:t>
      </w:r>
    </w:p>
    <w:p w14:paraId="67B279B6" w14:textId="77777777" w:rsidR="00DA030B" w:rsidRPr="00DA030B" w:rsidRDefault="00DA030B" w:rsidP="00DA030B">
      <w:pPr>
        <w:rPr>
          <w:sz w:val="24"/>
          <w:szCs w:val="24"/>
        </w:rPr>
      </w:pPr>
      <w:r w:rsidRPr="00DA030B">
        <w:rPr>
          <w:sz w:val="24"/>
          <w:szCs w:val="24"/>
        </w:rPr>
        <w:t>Program okrupnjavanja poljoprivrednoga zemljišta treba povećati prosječni poljoprivredni posjed u Hrvatskoj i površinu poljoprivrednoga zemljišta obiteljskih gospodarstava te smanjiti broj parcela. Kako bi se riješio ovaj problem donesen je novi Zakon o poljoprivrednom zemljištu prema kojem su jedinice lokalne samouprave dužne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p>
    <w:p w14:paraId="44F4358D" w14:textId="77777777" w:rsidR="00DA030B" w:rsidRPr="00DA030B" w:rsidRDefault="00DA030B" w:rsidP="00DA030B">
      <w:pPr>
        <w:rPr>
          <w:sz w:val="24"/>
          <w:szCs w:val="24"/>
        </w:rPr>
      </w:pPr>
      <w:r w:rsidRPr="00DA030B">
        <w:rPr>
          <w:b/>
          <w:sz w:val="24"/>
          <w:szCs w:val="24"/>
        </w:rPr>
        <w:t>Zakonom o poljoprivrednom zemljištu</w:t>
      </w:r>
      <w:r w:rsidRPr="00DA030B">
        <w:rPr>
          <w:sz w:val="24"/>
          <w:szCs w:val="24"/>
        </w:rPr>
        <w:t xml:space="preserve"> (»Narodne novine«, broj 20/18, 115/18, 98/19, 57/22) uređuje se: održavanje i zaštita poljoprivrednog zemljišta, korištenje poljoprivrednog zemljišta, promjena namjene poljoprivrednog zemljišta i naknada, raspolaganje poljoprivrednim zemljištem u vlasništvu Republike Hrvatske i Zemljišni fond.</w:t>
      </w:r>
    </w:p>
    <w:p w14:paraId="67B7346B" w14:textId="77777777" w:rsidR="00DA030B" w:rsidRPr="00DA030B" w:rsidRDefault="00DA030B" w:rsidP="00DA030B">
      <w:pPr>
        <w:rPr>
          <w:sz w:val="24"/>
          <w:szCs w:val="24"/>
        </w:rPr>
      </w:pPr>
      <w:r w:rsidRPr="00DA030B">
        <w:rPr>
          <w:sz w:val="24"/>
          <w:szCs w:val="24"/>
        </w:rPr>
        <w:t xml:space="preserve">Provedbom ovog Zakona očekuje se uvođenje veće discipline u prenamjeni poljoprivrednoga zemljišta, formiranje jezgre poljoprivrednih gospodarstava koja će imati dugoročnu perspektivu poljoprivrednih proizvođača s obzirom na zemljišne resurse, uspostava informacijskog sustava kojom se želi poboljšati upravljanje poljoprivrednim zemljištem te ubrzavanje raspolaganja državnim poljoprivrednim zemljištem, što je i glavni prioritet koji treba proisteći iz provedbe Zakona. Zakon bi trebao donijeti okrupnjavanje poljoprivrednih gospodarstava, povećanje korištenih poljoprivrednih površina te stavljanje u funkciju do sada nekorištenog poljoprivrednog zemljišta. Svi pojavni oblici imovine Općine </w:t>
      </w:r>
      <w:r w:rsidR="00DC586C">
        <w:rPr>
          <w:sz w:val="24"/>
          <w:szCs w:val="24"/>
        </w:rPr>
        <w:t xml:space="preserve">Okučani </w:t>
      </w:r>
      <w:r w:rsidRPr="00DA030B">
        <w:rPr>
          <w:sz w:val="24"/>
          <w:szCs w:val="24"/>
        </w:rPr>
        <w:t xml:space="preserve"> pa tako i zemljišta objedinjeni su u Evidenciji imovine Općine </w:t>
      </w:r>
      <w:r w:rsidR="00DC586C">
        <w:rPr>
          <w:sz w:val="24"/>
          <w:szCs w:val="24"/>
        </w:rPr>
        <w:t xml:space="preserve">Okučani </w:t>
      </w:r>
      <w:r w:rsidRPr="00DA030B">
        <w:rPr>
          <w:sz w:val="24"/>
          <w:szCs w:val="24"/>
        </w:rPr>
        <w:t>.</w:t>
      </w:r>
    </w:p>
    <w:p w14:paraId="7A62D0AC" w14:textId="77777777" w:rsidR="00DA030B" w:rsidRPr="00DA030B" w:rsidRDefault="00DA030B" w:rsidP="00DA030B">
      <w:pPr>
        <w:rPr>
          <w:sz w:val="24"/>
          <w:szCs w:val="24"/>
        </w:rPr>
      </w:pPr>
      <w:r w:rsidRPr="00DA030B">
        <w:rPr>
          <w:sz w:val="24"/>
          <w:szCs w:val="24"/>
        </w:rPr>
        <w:t>Jedinice lokalne samouprave ovlaštene su bez naknade pristupiti podacima i koristiti podatke o poljoprivrednom zemljištu u vlasništvu države iz evidencije sudova, tijela državne uprave, zavoda i pravnih osoba čiji je osnivač Republika Hrvatska, kao i drugih javnih evidencija.</w:t>
      </w:r>
    </w:p>
    <w:p w14:paraId="3BEC5497" w14:textId="77777777" w:rsidR="00DA030B" w:rsidRPr="00DA030B" w:rsidRDefault="00DA030B" w:rsidP="00DA030B">
      <w:pPr>
        <w:rPr>
          <w:sz w:val="24"/>
          <w:szCs w:val="24"/>
        </w:rPr>
      </w:pPr>
      <w:r w:rsidRPr="00DA030B">
        <w:rPr>
          <w:sz w:val="24"/>
          <w:szCs w:val="24"/>
        </w:rPr>
        <w:t>Jedinice lokalne samouprave ne mogu raspolagati poljoprivrednim zemljištem u vlasništvu države prije donošenja Programa na koji je Ministarstvo dalo suglasnost. Ističe se potreba voditi računa o podnesenim zahtjevima za povrat, odnosno određivanje naknade za oduzetu imovinu temeljem Zakona o naknadi za imovinu oduzetu za vrijeme jugoslavenske komunističke vladavine, jer Republika Hrvatska zajedno s jedinicama lokalne (regionalne) samouprave može raspolagati samo onim zemljištem za koje je pribavljena potvrda da za isto nije podnesen zahtjev za povrat.</w:t>
      </w:r>
    </w:p>
    <w:p w14:paraId="7475F34D" w14:textId="77777777" w:rsidR="00DA030B" w:rsidRPr="00DA030B" w:rsidRDefault="00DA030B" w:rsidP="00DA030B"/>
    <w:p w14:paraId="6C03D7FE" w14:textId="77777777" w:rsidR="00853957" w:rsidRPr="00853957" w:rsidRDefault="00853957" w:rsidP="00853957">
      <w:pPr>
        <w:pStyle w:val="Heading3"/>
      </w:pPr>
      <w:bookmarkStart w:id="13" w:name="_Toc209951843"/>
      <w:r>
        <w:t>6.2.3. Nerazvrstane ceste</w:t>
      </w:r>
      <w:bookmarkEnd w:id="13"/>
    </w:p>
    <w:p w14:paraId="6A821166" w14:textId="77777777" w:rsidR="00A34FD9" w:rsidRPr="00BF1EEE" w:rsidRDefault="00A34FD9" w:rsidP="00A34FD9">
      <w:pPr>
        <w:rPr>
          <w:sz w:val="24"/>
          <w:szCs w:val="24"/>
        </w:rPr>
      </w:pPr>
      <w:r w:rsidRPr="00BF1EEE">
        <w:rPr>
          <w:sz w:val="24"/>
          <w:szCs w:val="24"/>
        </w:rPr>
        <w:t xml:space="preserve">Prema </w:t>
      </w:r>
      <w:r w:rsidRPr="00BF1EEE">
        <w:rPr>
          <w:b/>
          <w:sz w:val="24"/>
          <w:szCs w:val="24"/>
        </w:rPr>
        <w:t>Zakonu o cestama</w:t>
      </w:r>
      <w:r w:rsidRPr="00BF1EEE">
        <w:rPr>
          <w:sz w:val="24"/>
          <w:szCs w:val="24"/>
        </w:rPr>
        <w:t xml:space="preserve"> (»Narodne novine«, broj 84/11, 22/13, 54/13, 148/13, 92/14, 110/19, 144/21,114/22, 114/22, 04/23, 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w:t>
      </w:r>
    </w:p>
    <w:p w14:paraId="1AE26613" w14:textId="0BDA0BE6" w:rsidR="00A34FD9" w:rsidRDefault="00A34FD9" w:rsidP="00A34FD9">
      <w:pPr>
        <w:rPr>
          <w:sz w:val="24"/>
          <w:szCs w:val="24"/>
        </w:rPr>
      </w:pPr>
      <w:r w:rsidRPr="00BF1EEE">
        <w:rPr>
          <w:sz w:val="24"/>
          <w:szCs w:val="24"/>
        </w:rPr>
        <w:t>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7E592AB6" w14:textId="2E427B1C" w:rsidR="0041116F" w:rsidRDefault="00A512A2" w:rsidP="00A34FD9">
      <w:pPr>
        <w:rPr>
          <w:sz w:val="24"/>
          <w:szCs w:val="24"/>
        </w:rPr>
      </w:pPr>
      <w:r w:rsidRPr="00A512A2">
        <w:rPr>
          <w:sz w:val="24"/>
          <w:szCs w:val="24"/>
        </w:rPr>
        <w:t>Općinsko vijeće je donijelo Odluku o nerazvrstanim cestama na području općine Okučani („Službeni vjesnik Brodsko-posavske županije“ br. 27/13, 9/15 i 25/19 i 34/22), kojom se uređuje upravljanje, građenje i održavanje nerazvrstanih cesta, zaštita nerazvrstanih cesta, financiranje nerazvrstanih cesta, njihova zaštita te nadzor nad nerazvrstanim cestama na području općine Okučan</w:t>
      </w:r>
      <w:r>
        <w:rPr>
          <w:sz w:val="24"/>
          <w:szCs w:val="24"/>
        </w:rPr>
        <w:t>i.</w:t>
      </w:r>
    </w:p>
    <w:p w14:paraId="10FF6F2B" w14:textId="77777777" w:rsidR="00A34FD9" w:rsidRPr="00BF1EEE" w:rsidRDefault="00A34FD9" w:rsidP="00A34FD9">
      <w:pPr>
        <w:rPr>
          <w:sz w:val="24"/>
          <w:szCs w:val="24"/>
        </w:rPr>
      </w:pPr>
      <w:r w:rsidRPr="00BF1EEE">
        <w:rPr>
          <w:sz w:val="24"/>
          <w:szCs w:val="24"/>
        </w:rPr>
        <w:t xml:space="preserve">Građenje i rekonstrukcija nerazvrstanih cesta obavlja se sukladno godišnjem programu gradnje objekata i uređaja komunalne infrastrukture kojeg donosi Općinsko vijeće Općine </w:t>
      </w:r>
      <w:r w:rsidR="00DC586C">
        <w:rPr>
          <w:sz w:val="24"/>
          <w:szCs w:val="24"/>
        </w:rPr>
        <w:t xml:space="preserve">Okučani </w:t>
      </w:r>
      <w:r w:rsidRPr="00BF1EEE">
        <w:rPr>
          <w:sz w:val="24"/>
          <w:szCs w:val="24"/>
        </w:rPr>
        <w:t xml:space="preserve"> zajedno sa Proračunom Općine </w:t>
      </w:r>
      <w:r w:rsidR="00DC586C">
        <w:rPr>
          <w:sz w:val="24"/>
          <w:szCs w:val="24"/>
        </w:rPr>
        <w:t xml:space="preserve">Okučani </w:t>
      </w:r>
      <w:r w:rsidRPr="00BF1EEE">
        <w:rPr>
          <w:sz w:val="24"/>
          <w:szCs w:val="24"/>
        </w:rPr>
        <w:t xml:space="preserve">. Građenje i rekonstrukcija se vrše na temelju tehničke dokumentacije, propisa o gradnji i prostornih planova. Nerazvrstane ceste održavaju se na temelju godišnjeg programa održavanja komunalne infrastrukture kojeg donosi Općinsko vijeće Općine </w:t>
      </w:r>
      <w:r w:rsidR="00DC586C">
        <w:rPr>
          <w:sz w:val="24"/>
          <w:szCs w:val="24"/>
        </w:rPr>
        <w:t xml:space="preserve">Okučani </w:t>
      </w:r>
      <w:r w:rsidRPr="00BF1EEE">
        <w:rPr>
          <w:sz w:val="24"/>
          <w:szCs w:val="24"/>
        </w:rPr>
        <w:t xml:space="preserve"> uz Proračun.</w:t>
      </w:r>
    </w:p>
    <w:p w14:paraId="325890C0" w14:textId="77777777" w:rsidR="00853957" w:rsidRDefault="00853957" w:rsidP="00853957"/>
    <w:p w14:paraId="0AB5DE36" w14:textId="77777777" w:rsidR="00853957" w:rsidRDefault="00853957" w:rsidP="00853957">
      <w:pPr>
        <w:pStyle w:val="Heading2"/>
      </w:pPr>
      <w:bookmarkStart w:id="14" w:name="_Toc209951844"/>
      <w:r>
        <w:t xml:space="preserve">6.3. Analiza upravljanja nekretninama u vlasništvu Općine </w:t>
      </w:r>
      <w:r w:rsidR="00DC586C">
        <w:t xml:space="preserve">Okučani </w:t>
      </w:r>
      <w:r>
        <w:t xml:space="preserve"> namijenjenih prodaji</w:t>
      </w:r>
      <w:bookmarkEnd w:id="14"/>
    </w:p>
    <w:p w14:paraId="7E1A6387" w14:textId="77777777" w:rsidR="00060378" w:rsidRPr="00060378" w:rsidRDefault="00060378" w:rsidP="00060378"/>
    <w:p w14:paraId="55692ECC" w14:textId="77777777" w:rsidR="00060378" w:rsidRPr="00BF1EEE" w:rsidRDefault="002E4421" w:rsidP="00060378">
      <w:pPr>
        <w:rPr>
          <w:sz w:val="24"/>
          <w:szCs w:val="24"/>
        </w:rPr>
      </w:pPr>
      <w:r w:rsidRPr="00BF1EEE">
        <w:rPr>
          <w:sz w:val="24"/>
          <w:szCs w:val="24"/>
        </w:rPr>
        <w:t xml:space="preserve">Općina </w:t>
      </w:r>
      <w:r w:rsidR="00DC586C">
        <w:rPr>
          <w:sz w:val="24"/>
          <w:szCs w:val="24"/>
        </w:rPr>
        <w:t xml:space="preserve">Okučani </w:t>
      </w:r>
      <w:r w:rsidR="00060378" w:rsidRPr="00BF1EEE">
        <w:rPr>
          <w:sz w:val="24"/>
          <w:szCs w:val="24"/>
        </w:rPr>
        <w:t xml:space="preserve"> mora na racionalan i učinkovit način upravljati svojim nekretninama na način da one nekretnine koje su </w:t>
      </w:r>
      <w:r w:rsidRPr="00BF1EEE">
        <w:rPr>
          <w:sz w:val="24"/>
          <w:szCs w:val="24"/>
        </w:rPr>
        <w:t xml:space="preserve">potrebne Općini </w:t>
      </w:r>
      <w:r w:rsidR="00DC586C">
        <w:rPr>
          <w:sz w:val="24"/>
          <w:szCs w:val="24"/>
        </w:rPr>
        <w:t xml:space="preserve">Okučani </w:t>
      </w:r>
      <w:r w:rsidR="00060378" w:rsidRPr="00BF1EEE">
        <w:rPr>
          <w:sz w:val="24"/>
          <w:szCs w:val="24"/>
        </w:rPr>
        <w:t xml:space="preserve"> budu stavljene u funkciju koja će služiti njezinu racionalnijem i učinkovitijem funkcioniranju. Sve druge nekretnine moraju biti ponuđene na tržištu bilo u formi najma, odnosno zakupa, bilo u formi njihove prodaje javnim natječajem.</w:t>
      </w:r>
    </w:p>
    <w:p w14:paraId="3F353295" w14:textId="77777777" w:rsidR="00060378" w:rsidRPr="00BF1EEE" w:rsidRDefault="00060378" w:rsidP="00060378">
      <w:pPr>
        <w:rPr>
          <w:sz w:val="24"/>
          <w:szCs w:val="24"/>
        </w:rPr>
      </w:pPr>
      <w:r w:rsidRPr="00BF1EEE">
        <w:rPr>
          <w:sz w:val="24"/>
          <w:szCs w:val="24"/>
        </w:rPr>
        <w:t>O</w:t>
      </w:r>
      <w:r w:rsidR="002E4421" w:rsidRPr="00BF1EEE">
        <w:rPr>
          <w:sz w:val="24"/>
          <w:szCs w:val="24"/>
        </w:rPr>
        <w:t xml:space="preserve">pćina </w:t>
      </w:r>
      <w:r w:rsidR="00DC586C">
        <w:rPr>
          <w:sz w:val="24"/>
          <w:szCs w:val="24"/>
        </w:rPr>
        <w:t xml:space="preserve">Okučani </w:t>
      </w:r>
      <w:r w:rsidRPr="00BF1EEE">
        <w:rPr>
          <w:sz w:val="24"/>
          <w:szCs w:val="24"/>
        </w:rPr>
        <w:t xml:space="preserve"> nekretninama u svom vlasništvu postupa kao dobar gospodar, što prije svega podrazumijeva izradu i kontinuirano ažuriranje sveobuhvatnog popisa svih nekretnina u </w:t>
      </w:r>
      <w:r w:rsidRPr="00BF1EEE">
        <w:rPr>
          <w:sz w:val="24"/>
          <w:szCs w:val="24"/>
        </w:rPr>
        <w:lastRenderedPageBreak/>
        <w:t>njezinom vlasništvu, kao i utvrđenja stanja u kojem se iste nalaze te procjenu njihovih tržišnih vrijednosti.</w:t>
      </w:r>
    </w:p>
    <w:p w14:paraId="76E25C3C" w14:textId="77777777" w:rsidR="00060378" w:rsidRPr="00BF1EEE" w:rsidRDefault="00060378" w:rsidP="00060378">
      <w:pPr>
        <w:rPr>
          <w:sz w:val="24"/>
          <w:szCs w:val="24"/>
        </w:rPr>
      </w:pPr>
      <w:r w:rsidRPr="00BF1EEE">
        <w:rPr>
          <w:sz w:val="24"/>
          <w:szCs w:val="24"/>
        </w:rPr>
        <w:t>Nekr</w:t>
      </w:r>
      <w:r w:rsidR="002E4421" w:rsidRPr="00BF1EEE">
        <w:rPr>
          <w:sz w:val="24"/>
          <w:szCs w:val="24"/>
        </w:rPr>
        <w:t xml:space="preserve">etnine u vlasništvu Općine </w:t>
      </w:r>
      <w:r w:rsidR="00DC586C">
        <w:rPr>
          <w:sz w:val="24"/>
          <w:szCs w:val="24"/>
        </w:rPr>
        <w:t xml:space="preserve">Okučani </w:t>
      </w:r>
      <w:r w:rsidRPr="00BF1EEE">
        <w:rPr>
          <w:sz w:val="24"/>
          <w:szCs w:val="24"/>
        </w:rPr>
        <w:t xml:space="preserve"> prodaju se javnim natječajem koji se provodi kao poziv na predaju ponuda prema unaprijed utvrđenim uvjetima i uz cijenu koja odgovara tržišnoj vrijednosti nekretnine, uvjete natječaja kao i početnu cijenu nekretnine donosi Načelnik ili Općinsko vijeće ovisno o vrijednosti nekretnine. Postupak javnog natječaja provodi Povjerenstvo za provođenje javnog natječaja za prodaju nekr</w:t>
      </w:r>
      <w:r w:rsidR="002E4421" w:rsidRPr="00BF1EEE">
        <w:rPr>
          <w:sz w:val="24"/>
          <w:szCs w:val="24"/>
        </w:rPr>
        <w:t xml:space="preserve">etnina u vlasništvu Općine </w:t>
      </w:r>
      <w:r w:rsidR="00DC586C">
        <w:rPr>
          <w:sz w:val="24"/>
          <w:szCs w:val="24"/>
        </w:rPr>
        <w:t xml:space="preserve">Okučani </w:t>
      </w:r>
      <w:r w:rsidRPr="00BF1EEE">
        <w:rPr>
          <w:sz w:val="24"/>
          <w:szCs w:val="24"/>
        </w:rPr>
        <w:t>.</w:t>
      </w:r>
    </w:p>
    <w:p w14:paraId="64F96F64" w14:textId="77777777" w:rsidR="00060378" w:rsidRPr="00BF1EEE" w:rsidRDefault="00060378" w:rsidP="00060378">
      <w:pPr>
        <w:rPr>
          <w:sz w:val="24"/>
          <w:szCs w:val="24"/>
        </w:rPr>
      </w:pPr>
      <w:r w:rsidRPr="00BF1EEE">
        <w:rPr>
          <w:sz w:val="24"/>
          <w:szCs w:val="24"/>
        </w:rPr>
        <w:t xml:space="preserve">Javni natječaj za prodaju nekretnine kojim se propisuju svi bitni elementi i uvjeti kupoprodaje objavljuje se </w:t>
      </w:r>
      <w:r w:rsidR="002E4421" w:rsidRPr="00BF1EEE">
        <w:rPr>
          <w:sz w:val="24"/>
          <w:szCs w:val="24"/>
        </w:rPr>
        <w:t xml:space="preserve">na mrežnoj stranici Općine </w:t>
      </w:r>
      <w:r w:rsidR="00DC586C">
        <w:rPr>
          <w:sz w:val="24"/>
          <w:szCs w:val="24"/>
        </w:rPr>
        <w:t xml:space="preserve">Okučani </w:t>
      </w:r>
      <w:r w:rsidR="002E4421" w:rsidRPr="00BF1EEE">
        <w:rPr>
          <w:sz w:val="24"/>
          <w:szCs w:val="24"/>
        </w:rPr>
        <w:t xml:space="preserve"> i oglasnoj ploči Općine </w:t>
      </w:r>
      <w:r w:rsidR="00DC586C">
        <w:rPr>
          <w:sz w:val="24"/>
          <w:szCs w:val="24"/>
        </w:rPr>
        <w:t xml:space="preserve">Okučani </w:t>
      </w:r>
      <w:r w:rsidRPr="00BF1EEE">
        <w:rPr>
          <w:sz w:val="24"/>
          <w:szCs w:val="24"/>
        </w:rPr>
        <w:t xml:space="preserve"> i u barem jednom tjedniku (lokalnom) ili dnevnom listu.</w:t>
      </w:r>
    </w:p>
    <w:p w14:paraId="50334A6F" w14:textId="77777777" w:rsidR="00060378" w:rsidRPr="00BF1EEE" w:rsidRDefault="00060378" w:rsidP="00060378">
      <w:pPr>
        <w:rPr>
          <w:sz w:val="24"/>
          <w:szCs w:val="24"/>
        </w:rPr>
      </w:pPr>
      <w:r w:rsidRPr="00BF1EEE">
        <w:rPr>
          <w:sz w:val="24"/>
          <w:szCs w:val="24"/>
        </w:rPr>
        <w:t>Prilikom raspolaganja nekretninama, vodi se briga o postizanju maksimalne racionalnosti i kontrole troškova s jedne strane, a s druge strane pomnim planiranjem tekućeg održavanja i investicija cilj je postići dugoročno zadržavanje vrij</w:t>
      </w:r>
      <w:r w:rsidR="002E4421" w:rsidRPr="00BF1EEE">
        <w:rPr>
          <w:sz w:val="24"/>
          <w:szCs w:val="24"/>
        </w:rPr>
        <w:t xml:space="preserve">ednosti nekretnine. Općina </w:t>
      </w:r>
      <w:r w:rsidR="00DC586C">
        <w:rPr>
          <w:sz w:val="24"/>
          <w:szCs w:val="24"/>
        </w:rPr>
        <w:t xml:space="preserve">Okučani </w:t>
      </w:r>
      <w:r w:rsidRPr="00BF1EEE">
        <w:rPr>
          <w:sz w:val="24"/>
          <w:szCs w:val="24"/>
        </w:rPr>
        <w:t xml:space="preserve"> je odlučna u stvaranju što kvalitetnijeg sustava upravljanja i raspolaganja svim oblicima imovine, a osobito nekretninama u njezinom vlasništvu po najvišim europskim standardima, uz optimalne troškove poslovanja.</w:t>
      </w:r>
    </w:p>
    <w:p w14:paraId="5ABB6EDF" w14:textId="77777777" w:rsidR="00060378" w:rsidRPr="00BF1EEE" w:rsidRDefault="002E4421" w:rsidP="00060378">
      <w:pPr>
        <w:rPr>
          <w:sz w:val="24"/>
          <w:szCs w:val="24"/>
        </w:rPr>
      </w:pPr>
      <w:r w:rsidRPr="00BF1EEE">
        <w:rPr>
          <w:sz w:val="24"/>
          <w:szCs w:val="24"/>
        </w:rPr>
        <w:t xml:space="preserve">Općina </w:t>
      </w:r>
      <w:r w:rsidR="00DC586C">
        <w:rPr>
          <w:sz w:val="24"/>
          <w:szCs w:val="24"/>
        </w:rPr>
        <w:t xml:space="preserve">Okučani </w:t>
      </w:r>
      <w:r w:rsidR="00060378" w:rsidRPr="00BF1EEE">
        <w:rPr>
          <w:sz w:val="24"/>
          <w:szCs w:val="24"/>
        </w:rPr>
        <w:t xml:space="preserve"> će temeljem Odluke o raspisivanju javnog natječaja za prodaju nekretnina</w:t>
      </w:r>
      <w:r w:rsidR="003E415A" w:rsidRPr="00BF1EEE">
        <w:rPr>
          <w:sz w:val="24"/>
          <w:szCs w:val="24"/>
        </w:rPr>
        <w:t xml:space="preserve">, </w:t>
      </w:r>
      <w:r w:rsidR="00060378" w:rsidRPr="00BF1EEE">
        <w:rPr>
          <w:sz w:val="24"/>
          <w:szCs w:val="24"/>
        </w:rPr>
        <w:t xml:space="preserve">obavijestiti javnost o nekretninama koje su namijenjene prodaji. </w:t>
      </w:r>
    </w:p>
    <w:p w14:paraId="63994617" w14:textId="77777777" w:rsidR="003E415A" w:rsidRPr="003E415A" w:rsidRDefault="003E415A" w:rsidP="003E415A">
      <w:pPr>
        <w:spacing w:after="0" w:line="240" w:lineRule="auto"/>
        <w:jc w:val="center"/>
        <w:rPr>
          <w:rFonts w:eastAsia="Times New Roman" w:cstheme="minorHAnsi"/>
          <w:i/>
          <w:noProof w:val="0"/>
          <w:sz w:val="24"/>
          <w:szCs w:val="24"/>
          <w:lang w:eastAsia="hr-HR"/>
        </w:rPr>
      </w:pPr>
      <w:r w:rsidRPr="003E415A">
        <w:rPr>
          <w:rFonts w:eastAsia="Times New Roman" w:cstheme="minorHAnsi"/>
          <w:i/>
          <w:noProof w:val="0"/>
          <w:sz w:val="24"/>
          <w:szCs w:val="24"/>
          <w:lang w:eastAsia="hr-HR"/>
        </w:rPr>
        <w:t xml:space="preserve">Tablica 5. </w:t>
      </w:r>
      <w:r w:rsidR="00E23C09">
        <w:rPr>
          <w:rFonts w:eastAsia="Times New Roman" w:cstheme="minorHAnsi"/>
          <w:i/>
          <w:noProof w:val="0"/>
          <w:sz w:val="24"/>
          <w:szCs w:val="24"/>
          <w:lang w:eastAsia="hr-HR"/>
        </w:rPr>
        <w:t>Nekretnine koje su na</w:t>
      </w:r>
      <w:r w:rsidRPr="003E415A">
        <w:rPr>
          <w:rFonts w:eastAsia="Times New Roman" w:cstheme="minorHAnsi"/>
          <w:i/>
          <w:noProof w:val="0"/>
          <w:sz w:val="24"/>
          <w:szCs w:val="24"/>
          <w:lang w:eastAsia="hr-HR"/>
        </w:rPr>
        <w:t xml:space="preserve"> prodaju u vlasništvu Općine </w:t>
      </w:r>
      <w:r w:rsidR="00DC586C">
        <w:rPr>
          <w:rFonts w:eastAsia="Times New Roman" w:cstheme="minorHAnsi"/>
          <w:i/>
          <w:noProof w:val="0"/>
          <w:sz w:val="24"/>
          <w:szCs w:val="24"/>
          <w:lang w:eastAsia="hr-HR"/>
        </w:rPr>
        <w:t xml:space="preserve">Okučani </w:t>
      </w:r>
    </w:p>
    <w:tbl>
      <w:tblPr>
        <w:tblStyle w:val="Reetkatablice32"/>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79"/>
        <w:gridCol w:w="1563"/>
        <w:gridCol w:w="2268"/>
        <w:gridCol w:w="2200"/>
        <w:gridCol w:w="2326"/>
      </w:tblGrid>
      <w:tr w:rsidR="003E415A" w:rsidRPr="003E415A" w14:paraId="2B92527C" w14:textId="77777777" w:rsidTr="003E415A">
        <w:trPr>
          <w:trHeight w:val="672"/>
          <w:jc w:val="center"/>
        </w:trPr>
        <w:tc>
          <w:tcPr>
            <w:tcW w:w="979" w:type="dxa"/>
            <w:shd w:val="clear" w:color="auto" w:fill="00B0F0"/>
            <w:vAlign w:val="center"/>
          </w:tcPr>
          <w:p w14:paraId="0A22BB79"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Red. br.</w:t>
            </w:r>
          </w:p>
        </w:tc>
        <w:tc>
          <w:tcPr>
            <w:tcW w:w="1563" w:type="dxa"/>
            <w:shd w:val="clear" w:color="auto" w:fill="00B0F0"/>
            <w:vAlign w:val="center"/>
          </w:tcPr>
          <w:p w14:paraId="717EBFA2"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Broj k.č.</w:t>
            </w:r>
          </w:p>
        </w:tc>
        <w:tc>
          <w:tcPr>
            <w:tcW w:w="2268" w:type="dxa"/>
            <w:shd w:val="clear" w:color="auto" w:fill="00B0F0"/>
            <w:vAlign w:val="center"/>
          </w:tcPr>
          <w:p w14:paraId="268AB046"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Katastarska općina</w:t>
            </w:r>
          </w:p>
        </w:tc>
        <w:tc>
          <w:tcPr>
            <w:tcW w:w="2200" w:type="dxa"/>
            <w:shd w:val="clear" w:color="auto" w:fill="00B0F0"/>
            <w:vAlign w:val="center"/>
          </w:tcPr>
          <w:p w14:paraId="3199422D"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Površina (m</w:t>
            </w:r>
            <w:r w:rsidRPr="003E415A">
              <w:rPr>
                <w:rFonts w:cstheme="minorHAnsi"/>
                <w:b/>
                <w:noProof w:val="0"/>
                <w:color w:val="FFFFFF"/>
                <w:sz w:val="20"/>
                <w:szCs w:val="20"/>
                <w:vertAlign w:val="superscript"/>
              </w:rPr>
              <w:t>2</w:t>
            </w:r>
            <w:r w:rsidRPr="003E415A">
              <w:rPr>
                <w:rFonts w:cstheme="minorHAnsi"/>
                <w:b/>
                <w:noProof w:val="0"/>
                <w:color w:val="FFFFFF"/>
                <w:sz w:val="20"/>
                <w:szCs w:val="20"/>
              </w:rPr>
              <w:t>)</w:t>
            </w:r>
          </w:p>
        </w:tc>
        <w:tc>
          <w:tcPr>
            <w:tcW w:w="2326" w:type="dxa"/>
            <w:shd w:val="clear" w:color="auto" w:fill="00B0F0"/>
            <w:vAlign w:val="center"/>
          </w:tcPr>
          <w:p w14:paraId="5F8C7C88" w14:textId="77777777" w:rsidR="003E415A" w:rsidRPr="003E415A" w:rsidRDefault="003E415A" w:rsidP="003E415A">
            <w:pPr>
              <w:spacing w:line="276" w:lineRule="auto"/>
              <w:jc w:val="center"/>
              <w:rPr>
                <w:rFonts w:cstheme="minorHAnsi"/>
                <w:b/>
                <w:noProof w:val="0"/>
                <w:color w:val="FFFFFF"/>
                <w:sz w:val="20"/>
                <w:szCs w:val="20"/>
              </w:rPr>
            </w:pPr>
            <w:r w:rsidRPr="003E415A">
              <w:rPr>
                <w:rFonts w:cstheme="minorHAnsi"/>
                <w:b/>
                <w:noProof w:val="0"/>
                <w:color w:val="FFFFFF"/>
                <w:sz w:val="20"/>
                <w:szCs w:val="20"/>
              </w:rPr>
              <w:t>Kratki opis</w:t>
            </w:r>
          </w:p>
        </w:tc>
      </w:tr>
      <w:tr w:rsidR="003E415A" w:rsidRPr="003E415A" w14:paraId="1CE2C492" w14:textId="77777777" w:rsidTr="003E415A">
        <w:trPr>
          <w:trHeight w:val="282"/>
          <w:jc w:val="center"/>
        </w:trPr>
        <w:tc>
          <w:tcPr>
            <w:tcW w:w="979" w:type="dxa"/>
            <w:vAlign w:val="center"/>
          </w:tcPr>
          <w:p w14:paraId="27733A29" w14:textId="33519C5B" w:rsidR="003E415A" w:rsidRPr="00AF7705" w:rsidRDefault="006B2326" w:rsidP="003E415A">
            <w:pPr>
              <w:spacing w:line="276" w:lineRule="auto"/>
              <w:jc w:val="center"/>
              <w:rPr>
                <w:rFonts w:cstheme="minorHAnsi"/>
                <w:noProof w:val="0"/>
                <w:sz w:val="20"/>
                <w:szCs w:val="20"/>
              </w:rPr>
            </w:pPr>
            <w:r w:rsidRPr="00AF7705">
              <w:rPr>
                <w:rFonts w:cstheme="minorHAnsi"/>
                <w:noProof w:val="0"/>
                <w:sz w:val="20"/>
                <w:szCs w:val="20"/>
              </w:rPr>
              <w:t>1.</w:t>
            </w:r>
          </w:p>
        </w:tc>
        <w:tc>
          <w:tcPr>
            <w:tcW w:w="1563" w:type="dxa"/>
            <w:vAlign w:val="center"/>
          </w:tcPr>
          <w:p w14:paraId="0A8B0BF1" w14:textId="61F6338B"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197/1</w:t>
            </w:r>
          </w:p>
        </w:tc>
        <w:tc>
          <w:tcPr>
            <w:tcW w:w="2268" w:type="dxa"/>
          </w:tcPr>
          <w:p w14:paraId="1355D640" w14:textId="65F85CDF"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Okučani</w:t>
            </w:r>
          </w:p>
        </w:tc>
        <w:tc>
          <w:tcPr>
            <w:tcW w:w="2200" w:type="dxa"/>
            <w:vAlign w:val="center"/>
          </w:tcPr>
          <w:p w14:paraId="5F09037B" w14:textId="4BCEB432"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27,16</w:t>
            </w:r>
          </w:p>
        </w:tc>
        <w:tc>
          <w:tcPr>
            <w:tcW w:w="2326" w:type="dxa"/>
            <w:vAlign w:val="center"/>
          </w:tcPr>
          <w:p w14:paraId="77D7624B" w14:textId="37F2BD5A"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stan</w:t>
            </w:r>
          </w:p>
        </w:tc>
      </w:tr>
      <w:tr w:rsidR="003E415A" w:rsidRPr="003E415A" w14:paraId="6E060859" w14:textId="77777777" w:rsidTr="00AF7705">
        <w:trPr>
          <w:trHeight w:val="284"/>
          <w:jc w:val="center"/>
        </w:trPr>
        <w:tc>
          <w:tcPr>
            <w:tcW w:w="979" w:type="dxa"/>
            <w:vAlign w:val="center"/>
          </w:tcPr>
          <w:p w14:paraId="429BC91D" w14:textId="036D92BF"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2.</w:t>
            </w:r>
          </w:p>
        </w:tc>
        <w:tc>
          <w:tcPr>
            <w:tcW w:w="1563" w:type="dxa"/>
            <w:vAlign w:val="center"/>
          </w:tcPr>
          <w:p w14:paraId="6D7F4097" w14:textId="2B308F1D"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614</w:t>
            </w:r>
          </w:p>
        </w:tc>
        <w:tc>
          <w:tcPr>
            <w:tcW w:w="2268" w:type="dxa"/>
          </w:tcPr>
          <w:p w14:paraId="45DDBFA4" w14:textId="36FBFBA6"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Okučani</w:t>
            </w:r>
          </w:p>
        </w:tc>
        <w:tc>
          <w:tcPr>
            <w:tcW w:w="2200" w:type="dxa"/>
            <w:vAlign w:val="center"/>
          </w:tcPr>
          <w:p w14:paraId="670DC7E0" w14:textId="09EEC91A"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34</w:t>
            </w:r>
          </w:p>
        </w:tc>
        <w:tc>
          <w:tcPr>
            <w:tcW w:w="2326" w:type="dxa"/>
            <w:vAlign w:val="center"/>
          </w:tcPr>
          <w:p w14:paraId="16B9B94A" w14:textId="55A7E552" w:rsidR="003E415A" w:rsidRPr="00AF7705" w:rsidRDefault="008A007A" w:rsidP="003E415A">
            <w:pPr>
              <w:spacing w:line="276" w:lineRule="auto"/>
              <w:jc w:val="center"/>
              <w:rPr>
                <w:rFonts w:cstheme="minorHAnsi"/>
                <w:noProof w:val="0"/>
                <w:sz w:val="20"/>
                <w:szCs w:val="20"/>
              </w:rPr>
            </w:pPr>
            <w:r w:rsidRPr="00AF7705">
              <w:rPr>
                <w:rFonts w:cstheme="minorHAnsi"/>
                <w:noProof w:val="0"/>
                <w:sz w:val="20"/>
                <w:szCs w:val="20"/>
              </w:rPr>
              <w:t>Poslovni prostor</w:t>
            </w:r>
          </w:p>
        </w:tc>
      </w:tr>
    </w:tbl>
    <w:p w14:paraId="6CBB2C17" w14:textId="77777777" w:rsidR="003E415A" w:rsidRPr="003E415A" w:rsidRDefault="003E415A" w:rsidP="003E415A">
      <w:pPr>
        <w:spacing w:after="0" w:line="276" w:lineRule="auto"/>
        <w:jc w:val="center"/>
        <w:rPr>
          <w:rFonts w:eastAsia="Times New Roman" w:cstheme="minorHAnsi"/>
          <w:i/>
          <w:noProof w:val="0"/>
          <w:color w:val="FF0000"/>
          <w:sz w:val="24"/>
          <w:szCs w:val="24"/>
          <w:lang w:eastAsia="hr-HR"/>
        </w:rPr>
      </w:pPr>
      <w:r w:rsidRPr="003E415A">
        <w:rPr>
          <w:rFonts w:eastAsia="Times New Roman" w:cstheme="minorHAnsi"/>
          <w:i/>
          <w:noProof w:val="0"/>
          <w:sz w:val="24"/>
          <w:szCs w:val="24"/>
          <w:lang w:eastAsia="hr-HR"/>
        </w:rPr>
        <w:t xml:space="preserve">Izvor: Općina </w:t>
      </w:r>
      <w:r w:rsidR="00DC586C">
        <w:rPr>
          <w:rFonts w:eastAsia="Times New Roman" w:cstheme="minorHAnsi"/>
          <w:i/>
          <w:noProof w:val="0"/>
          <w:sz w:val="24"/>
          <w:szCs w:val="24"/>
          <w:lang w:eastAsia="hr-HR"/>
        </w:rPr>
        <w:t xml:space="preserve">Okučani </w:t>
      </w:r>
    </w:p>
    <w:p w14:paraId="423FE3DE" w14:textId="77777777" w:rsidR="002E4421" w:rsidRPr="00060378" w:rsidRDefault="002E4421" w:rsidP="00060378">
      <w:pPr>
        <w:rPr>
          <w:color w:val="FF0000"/>
        </w:rPr>
      </w:pPr>
    </w:p>
    <w:p w14:paraId="281597D0" w14:textId="77777777" w:rsidR="00853957" w:rsidRDefault="00E23C09" w:rsidP="00853957">
      <w:pPr>
        <w:pStyle w:val="Heading2"/>
      </w:pPr>
      <w:bookmarkStart w:id="15" w:name="_Toc209951845"/>
      <w:r>
        <w:t>6.4. Analiza neprocj</w:t>
      </w:r>
      <w:r w:rsidR="00853957">
        <w:t xml:space="preserve">enjenih nekretnina u vlasništvu Općine </w:t>
      </w:r>
      <w:r w:rsidR="00DC586C">
        <w:t xml:space="preserve">Okučani </w:t>
      </w:r>
      <w:bookmarkEnd w:id="15"/>
    </w:p>
    <w:p w14:paraId="5F6DCA12" w14:textId="77777777" w:rsidR="00E23C09" w:rsidRPr="00E23C09" w:rsidRDefault="00E23C09" w:rsidP="00E23C09"/>
    <w:p w14:paraId="11EE07A2" w14:textId="77777777" w:rsidR="00E23C09" w:rsidRPr="00BF1EEE" w:rsidRDefault="00E23C09" w:rsidP="00E23C09">
      <w:pPr>
        <w:rPr>
          <w:sz w:val="24"/>
          <w:szCs w:val="24"/>
        </w:rPr>
      </w:pPr>
      <w:r w:rsidRPr="00BF1EEE">
        <w:rPr>
          <w:sz w:val="24"/>
          <w:szCs w:val="24"/>
        </w:rPr>
        <w:t xml:space="preserve">Procjena vrijednosti nekretnina u Republici Hrvatskoj regulirana je </w:t>
      </w:r>
      <w:r w:rsidRPr="00BF1EEE">
        <w:rPr>
          <w:b/>
          <w:sz w:val="24"/>
          <w:szCs w:val="24"/>
        </w:rPr>
        <w:t>Zakonom o procjeni vrijednosti nekretnina</w:t>
      </w:r>
      <w:r w:rsidRPr="00BF1EEE">
        <w:rPr>
          <w:sz w:val="24"/>
          <w:szCs w:val="24"/>
        </w:rPr>
        <w:t xml:space="preserve"> (»Narodne novine«, broj 78/15).</w:t>
      </w:r>
    </w:p>
    <w:p w14:paraId="73A78553" w14:textId="77777777" w:rsidR="00E23C09" w:rsidRPr="00BF1EEE" w:rsidRDefault="00E23C09" w:rsidP="00E23C09">
      <w:pPr>
        <w:rPr>
          <w:sz w:val="24"/>
          <w:szCs w:val="24"/>
        </w:rPr>
      </w:pPr>
      <w:r w:rsidRPr="00BF1EEE">
        <w:rPr>
          <w:sz w:val="24"/>
          <w:szCs w:val="24"/>
        </w:rPr>
        <w:t>Ovim Zakonom uređuje se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evaluacije i izdavanja podataka potrebnih za procjene vrijednosti nekretnina za sve nekretnine u Republici Hrvatskoj, neovisno o tome u čijem su vlasništvu.</w:t>
      </w:r>
    </w:p>
    <w:p w14:paraId="7CB2B92F" w14:textId="77777777" w:rsidR="00E23C09" w:rsidRPr="00BF1EEE" w:rsidRDefault="00E23C09" w:rsidP="00E23C09">
      <w:pPr>
        <w:rPr>
          <w:sz w:val="24"/>
          <w:szCs w:val="24"/>
        </w:rPr>
      </w:pPr>
      <w:r w:rsidRPr="00BF1EEE">
        <w:rPr>
          <w:sz w:val="24"/>
          <w:szCs w:val="24"/>
        </w:rPr>
        <w:lastRenderedPageBreak/>
        <w:t>Procjenu vrijednosti nekretnine mogu vršiti jedino ovlaštene osobe: stalni sudski vještaci i stalni sudski procjenitelji.</w:t>
      </w:r>
    </w:p>
    <w:p w14:paraId="6F773FF9" w14:textId="77777777" w:rsidR="00E23C09" w:rsidRPr="00E23C09" w:rsidRDefault="00E23C09" w:rsidP="00E23C09">
      <w:r w:rsidRPr="00BF1EEE">
        <w:rPr>
          <w:sz w:val="24"/>
          <w:szCs w:val="24"/>
        </w:rPr>
        <w:t>Zakon se isključivo bavi tržišnom vrijednosti nekretnina, koja se procjenjuje pomoću tri metode i sedam postupaka, a propisan je i način na koji se prikupljaju podaci koje procjenitelji dobiju primjenjujući propisanu metodologiju, koje podatke potom evaluiraju i dalje koriste. U slučaju povrede Zakona</w:t>
      </w:r>
      <w:r w:rsidRPr="00E23C09">
        <w:t xml:space="preserve"> propisani su nadzor i sankcije. Ovisno o tome što se s nekretninom želi ostvariti, Zakonom su propisani i posebni načini procjene vrijednosti nekretnina.</w:t>
      </w:r>
    </w:p>
    <w:p w14:paraId="4CDE360E" w14:textId="77777777" w:rsidR="00E23C09" w:rsidRPr="00E23C09" w:rsidRDefault="00E23C09" w:rsidP="00E23C09"/>
    <w:p w14:paraId="03CCA802" w14:textId="77777777" w:rsidR="00853957" w:rsidRDefault="00853957" w:rsidP="00853957">
      <w:pPr>
        <w:pStyle w:val="Heading2"/>
      </w:pPr>
      <w:bookmarkStart w:id="16" w:name="_Toc209951846"/>
      <w:r>
        <w:t>6.5. Analiza rješavanja imovinskopravnih odnosa</w:t>
      </w:r>
      <w:bookmarkEnd w:id="16"/>
    </w:p>
    <w:p w14:paraId="5D55FDF0" w14:textId="77777777" w:rsidR="004A4A2E" w:rsidRDefault="004A4A2E" w:rsidP="004A4A2E"/>
    <w:p w14:paraId="46FBB648" w14:textId="77777777" w:rsidR="004A4A2E" w:rsidRPr="00BF1EEE" w:rsidRDefault="004A4A2E" w:rsidP="004A4A2E">
      <w:pPr>
        <w:rPr>
          <w:sz w:val="24"/>
          <w:szCs w:val="24"/>
        </w:rPr>
      </w:pPr>
      <w:r w:rsidRPr="00BF1EEE">
        <w:rPr>
          <w:sz w:val="24"/>
          <w:szCs w:val="24"/>
        </w:rPr>
        <w:t xml:space="preserve">Na temelju članka 61. </w:t>
      </w:r>
      <w:r w:rsidRPr="00BF1EEE">
        <w:rPr>
          <w:b/>
          <w:sz w:val="24"/>
          <w:szCs w:val="24"/>
        </w:rPr>
        <w:t>Zakonu o upravljanju nekretninama i pokretninama u vlasništvu Republike Hrvatske</w:t>
      </w:r>
      <w:r w:rsidRPr="00BF1EEE">
        <w:rPr>
          <w:sz w:val="24"/>
          <w:szCs w:val="24"/>
        </w:rPr>
        <w:t xml:space="preserv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418CB6AE" w14:textId="77777777" w:rsidR="004A4A2E" w:rsidRPr="00BF1EEE" w:rsidRDefault="004A4A2E" w:rsidP="004A4A2E">
      <w:pPr>
        <w:rPr>
          <w:sz w:val="24"/>
          <w:szCs w:val="24"/>
        </w:rPr>
      </w:pPr>
      <w:r w:rsidRPr="00BF1EEE">
        <w:rPr>
          <w:sz w:val="24"/>
          <w:szCs w:val="24"/>
        </w:rPr>
        <w:t>Sukladno podnesenim zahtjevima jedinice lokalne ili područne (regionalne) samouprave odnosno ustanove Ministarstvo će izdati ispravu podobnu za upis prava vlasništva na nekretninama Jedinice lokalne i područne (regionalne) samouprave odnosno ustanove provest će sve pripremne i provedbene postupke uključujući i formiranje građevinskih čestica radi upisa vlasništva na zatraženim nekretninama u zemljišne knjige.</w:t>
      </w:r>
    </w:p>
    <w:p w14:paraId="4E4918D6" w14:textId="77777777" w:rsidR="004A4A2E" w:rsidRPr="00BF1EEE" w:rsidRDefault="004A4A2E" w:rsidP="004A4A2E">
      <w:pPr>
        <w:rPr>
          <w:sz w:val="24"/>
          <w:szCs w:val="24"/>
        </w:rPr>
      </w:pPr>
      <w:r w:rsidRPr="00BF1EEE">
        <w:rPr>
          <w:b/>
          <w:sz w:val="24"/>
          <w:szCs w:val="24"/>
        </w:rPr>
        <w:t>Zakonom o uređivanju imovinskopravnih odnosa u svrhu izgradnje infrastrukturnih građevina</w:t>
      </w:r>
      <w:r w:rsidRPr="00BF1EEE">
        <w:rPr>
          <w:sz w:val="24"/>
          <w:szCs w:val="24"/>
        </w:rPr>
        <w:t xml:space="preserve">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p>
    <w:p w14:paraId="5762BCB4" w14:textId="77777777" w:rsidR="004A4A2E" w:rsidRPr="004A4A2E" w:rsidRDefault="004A4A2E" w:rsidP="004A4A2E"/>
    <w:p w14:paraId="01EE3111" w14:textId="77777777" w:rsidR="00853957" w:rsidRDefault="006B2C7C" w:rsidP="006B2C7C">
      <w:pPr>
        <w:pStyle w:val="Heading2"/>
      </w:pPr>
      <w:bookmarkStart w:id="17" w:name="_Toc209951847"/>
      <w:r>
        <w:lastRenderedPageBreak/>
        <w:t>6.6. Analiza zahtjeva za izdavanje isprave podobne za upis prava vlasništva odnosno darovanje nekretnina</w:t>
      </w:r>
      <w:bookmarkEnd w:id="17"/>
    </w:p>
    <w:p w14:paraId="29DD0D54" w14:textId="77777777" w:rsidR="00954FC7" w:rsidRPr="00954FC7" w:rsidRDefault="00954FC7" w:rsidP="00954FC7"/>
    <w:p w14:paraId="2055132E" w14:textId="77777777" w:rsidR="00954FC7" w:rsidRPr="00BF1EEE" w:rsidRDefault="00954FC7" w:rsidP="00954FC7">
      <w:pPr>
        <w:rPr>
          <w:sz w:val="24"/>
          <w:szCs w:val="24"/>
        </w:rPr>
      </w:pPr>
      <w:r w:rsidRPr="00BF1EEE">
        <w:rPr>
          <w:sz w:val="24"/>
          <w:szCs w:val="24"/>
        </w:rPr>
        <w:t xml:space="preserve">Prema </w:t>
      </w:r>
      <w:r w:rsidRPr="00BF1EEE">
        <w:rPr>
          <w:b/>
          <w:sz w:val="24"/>
          <w:szCs w:val="24"/>
        </w:rPr>
        <w:t>Zakonu o upravljanju nekretninama i pokretninama u vlasništvu Republike Hrvatske</w:t>
      </w:r>
      <w:r w:rsidRPr="00BF1EEE">
        <w:rPr>
          <w:sz w:val="24"/>
          <w:szCs w:val="24"/>
        </w:rPr>
        <w:t xml:space="preserv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7ACD9703" w14:textId="77777777" w:rsidR="00954FC7" w:rsidRPr="00BF1EEE" w:rsidRDefault="00954FC7" w:rsidP="00954FC7">
      <w:pPr>
        <w:rPr>
          <w:sz w:val="24"/>
          <w:szCs w:val="24"/>
        </w:rPr>
      </w:pPr>
      <w:r w:rsidRPr="00BF1EEE">
        <w:rPr>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9. Zakona o upravljanju nekretninama i pokretninama u vlasništvu Republike Hrvatske („Narodne novine“, broj 155/23).</w:t>
      </w:r>
    </w:p>
    <w:p w14:paraId="3C273CFC" w14:textId="77777777" w:rsidR="00954FC7" w:rsidRPr="00BF1EEE" w:rsidRDefault="00954FC7" w:rsidP="00954FC7">
      <w:pPr>
        <w:rPr>
          <w:sz w:val="24"/>
          <w:szCs w:val="24"/>
        </w:rPr>
      </w:pPr>
      <w:r w:rsidRPr="00BF1EEE">
        <w:rPr>
          <w:sz w:val="24"/>
          <w:szCs w:val="24"/>
        </w:rPr>
        <w:t>U izvršavanju povjerenih poslova upravljanja nekretninama Župani odnosno 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Općinsko vijeće, sukladno odredbama članka 13. stavka 3. Zakona o upravljanju nekretninama i pokretninama u vlasništvu Republike Hrvatske („Narodne novine“, broj 155/23).</w:t>
      </w:r>
    </w:p>
    <w:p w14:paraId="485B62CB" w14:textId="77777777" w:rsidR="00954FC7" w:rsidRPr="00BF1EEE" w:rsidRDefault="00954FC7" w:rsidP="00954FC7">
      <w:pPr>
        <w:rPr>
          <w:sz w:val="24"/>
          <w:szCs w:val="24"/>
        </w:rPr>
      </w:pPr>
      <w:r w:rsidRPr="00BF1EEE">
        <w:rPr>
          <w:b/>
          <w:sz w:val="24"/>
          <w:szCs w:val="24"/>
        </w:rPr>
        <w:t>Uredbom o darovanju nekretnina u vlasništvu Republike Hrvatske</w:t>
      </w:r>
      <w:r w:rsidRPr="00BF1EEE">
        <w:rPr>
          <w:sz w:val="24"/>
          <w:szCs w:val="24"/>
        </w:rPr>
        <w:t xml:space="preserve"> („Narodne novine“, broj 95/18), propisano je kako se nekretnine u vlasništvu Republike Hrvatske mogu darovati jedinicama lokalne i područne (regionalne) samouprave i ustanovama čiji je osnivač Republika Hrvatska, odnosno jedinica lokalne (regionalne) samouprave.</w:t>
      </w:r>
    </w:p>
    <w:p w14:paraId="74E9D804" w14:textId="77777777" w:rsidR="00954FC7" w:rsidRPr="00BF1EEE" w:rsidRDefault="00954FC7" w:rsidP="00954FC7">
      <w:pPr>
        <w:rPr>
          <w:sz w:val="24"/>
          <w:szCs w:val="24"/>
        </w:rPr>
      </w:pPr>
      <w:r w:rsidRPr="00BF1EEE">
        <w:rPr>
          <w:sz w:val="24"/>
          <w:szCs w:val="24"/>
        </w:rPr>
        <w:t>Temeljem članka 3. stavka 3. navedene Uredbe raspolaganje nekretninama provodi se osobito u svrhu:</w:t>
      </w:r>
    </w:p>
    <w:p w14:paraId="4A10FC3A" w14:textId="77777777" w:rsidR="00954FC7" w:rsidRPr="00BF1EEE" w:rsidRDefault="00954FC7" w:rsidP="00954FC7">
      <w:pPr>
        <w:numPr>
          <w:ilvl w:val="0"/>
          <w:numId w:val="11"/>
        </w:numPr>
        <w:rPr>
          <w:sz w:val="24"/>
          <w:szCs w:val="24"/>
        </w:rPr>
      </w:pPr>
      <w:r w:rsidRPr="00BF1EEE">
        <w:rPr>
          <w:sz w:val="24"/>
          <w:szCs w:val="24"/>
        </w:rPr>
        <w:t>Ostvarenja projekata izgradnje poduzetničke infrastrukture, odnosno poduzetničkih zona i poduzetničkih potpornih institucija u skladu s posebnim zakonom,</w:t>
      </w:r>
    </w:p>
    <w:p w14:paraId="08A910C5" w14:textId="77777777" w:rsidR="00954FC7" w:rsidRPr="00BF1EEE" w:rsidRDefault="00954FC7" w:rsidP="00954FC7">
      <w:pPr>
        <w:numPr>
          <w:ilvl w:val="0"/>
          <w:numId w:val="11"/>
        </w:numPr>
        <w:rPr>
          <w:sz w:val="24"/>
          <w:szCs w:val="24"/>
        </w:rPr>
      </w:pPr>
      <w:r w:rsidRPr="00BF1EEE">
        <w:rPr>
          <w:sz w:val="24"/>
          <w:szCs w:val="24"/>
        </w:rPr>
        <w:t>Ostvarenja projekata ulaganja u skladu s posebnim zakonom,</w:t>
      </w:r>
    </w:p>
    <w:p w14:paraId="58F504EB" w14:textId="77777777" w:rsidR="00954FC7" w:rsidRPr="00BF1EEE" w:rsidRDefault="00954FC7" w:rsidP="00954FC7">
      <w:pPr>
        <w:numPr>
          <w:ilvl w:val="0"/>
          <w:numId w:val="11"/>
        </w:numPr>
        <w:rPr>
          <w:sz w:val="24"/>
          <w:szCs w:val="24"/>
        </w:rPr>
      </w:pPr>
      <w:r w:rsidRPr="00BF1EEE">
        <w:rPr>
          <w:sz w:val="24"/>
          <w:szCs w:val="24"/>
        </w:rPr>
        <w:t xml:space="preserve">Ostvarenja projekata koji su od općeg javnog, socijalnog ili kulturnog interesa, poput izgradnje škola, dječjih vrtića, bolnica, domova zdravlja, ustanova socijalne skrbi, groblja, za izgradnju sportskih objekata, muzeja, memorijalnih centara i drugih sličnih projekata </w:t>
      </w:r>
      <w:r w:rsidRPr="00BF1EEE">
        <w:rPr>
          <w:sz w:val="24"/>
          <w:szCs w:val="24"/>
        </w:rPr>
        <w:lastRenderedPageBreak/>
        <w:t>kojima se povećava kvaliteta života građana na području jedinice lokalne i područne (regionalne) samouprave,</w:t>
      </w:r>
    </w:p>
    <w:p w14:paraId="4ACAA3C8" w14:textId="77777777" w:rsidR="00954FC7" w:rsidRPr="00BF1EEE" w:rsidRDefault="00954FC7" w:rsidP="00954FC7">
      <w:pPr>
        <w:numPr>
          <w:ilvl w:val="0"/>
          <w:numId w:val="11"/>
        </w:numPr>
        <w:rPr>
          <w:sz w:val="24"/>
          <w:szCs w:val="24"/>
        </w:rPr>
      </w:pPr>
      <w:r w:rsidRPr="00BF1EEE">
        <w:rPr>
          <w:sz w:val="24"/>
          <w:szCs w:val="24"/>
        </w:rPr>
        <w:t>Provođenja programa stambenog zbrinjavanja i društveno poticane stanogradnje,</w:t>
      </w:r>
    </w:p>
    <w:p w14:paraId="5AFA0586" w14:textId="77777777" w:rsidR="00954FC7" w:rsidRPr="00BF1EEE" w:rsidRDefault="00954FC7" w:rsidP="00954FC7">
      <w:pPr>
        <w:numPr>
          <w:ilvl w:val="0"/>
          <w:numId w:val="11"/>
        </w:numPr>
        <w:rPr>
          <w:sz w:val="24"/>
          <w:szCs w:val="24"/>
        </w:rPr>
      </w:pPr>
      <w:r w:rsidRPr="00BF1EEE">
        <w:rPr>
          <w:sz w:val="24"/>
          <w:szCs w:val="24"/>
        </w:rPr>
        <w:t>Provođenja programa integracije osoba s invaliditetom u društvo,</w:t>
      </w:r>
    </w:p>
    <w:p w14:paraId="44B2C5AA" w14:textId="77777777" w:rsidR="00954FC7" w:rsidRPr="00BF1EEE" w:rsidRDefault="00954FC7" w:rsidP="00954FC7">
      <w:pPr>
        <w:numPr>
          <w:ilvl w:val="0"/>
          <w:numId w:val="11"/>
        </w:numPr>
        <w:rPr>
          <w:sz w:val="24"/>
          <w:szCs w:val="24"/>
        </w:rPr>
      </w:pPr>
      <w:r w:rsidRPr="00BF1EEE">
        <w:rPr>
          <w:sz w:val="24"/>
          <w:szCs w:val="24"/>
        </w:rPr>
        <w:t>Provođenja programa demografske obnove,</w:t>
      </w:r>
    </w:p>
    <w:p w14:paraId="1955D863" w14:textId="77777777" w:rsidR="00954FC7" w:rsidRPr="00BF1EEE" w:rsidRDefault="00954FC7" w:rsidP="00954FC7">
      <w:pPr>
        <w:numPr>
          <w:ilvl w:val="0"/>
          <w:numId w:val="11"/>
        </w:numPr>
        <w:rPr>
          <w:sz w:val="24"/>
          <w:szCs w:val="24"/>
        </w:rPr>
      </w:pPr>
      <w:r w:rsidRPr="00BF1EEE">
        <w:rPr>
          <w:sz w:val="24"/>
          <w:szCs w:val="24"/>
        </w:rPr>
        <w:t>Provođenja programa gospodarenja otpadom,</w:t>
      </w:r>
    </w:p>
    <w:p w14:paraId="0D5B0856" w14:textId="77777777" w:rsidR="00954FC7" w:rsidRPr="00BF1EEE" w:rsidRDefault="00954FC7" w:rsidP="00954FC7">
      <w:pPr>
        <w:numPr>
          <w:ilvl w:val="0"/>
          <w:numId w:val="11"/>
        </w:numPr>
        <w:rPr>
          <w:sz w:val="24"/>
          <w:szCs w:val="24"/>
        </w:rPr>
      </w:pPr>
      <w:r w:rsidRPr="00BF1EEE">
        <w:rPr>
          <w:sz w:val="24"/>
          <w:szCs w:val="24"/>
        </w:rPr>
        <w:t>Provođenja operativnih programa vlade republike hrvatske za nacionalne manjine.</w:t>
      </w:r>
    </w:p>
    <w:p w14:paraId="0F3ADF51" w14:textId="09DC4E09" w:rsidR="00CD2217" w:rsidRDefault="00954FC7" w:rsidP="009213F3">
      <w:r w:rsidRPr="00BF1EEE">
        <w:rPr>
          <w:sz w:val="24"/>
          <w:szCs w:val="24"/>
        </w:rPr>
        <w:t>Jedinice lokalne i područne (regionalne) samouprave i ustanove su pri tome dužne provesti sve pripremne i provedbene postupke uključujući i formiranje građevinskih čestica u svrhu upisa vlasništva na nave</w:t>
      </w:r>
      <w:r w:rsidRPr="00954FC7">
        <w:t>denim nekretninama u zemljišne knjige. Troškove spomenutih postupaka snose JL(R)S, odnosno ustanove</w:t>
      </w:r>
    </w:p>
    <w:p w14:paraId="6095DBD9" w14:textId="77777777" w:rsidR="00B15B8D" w:rsidRDefault="00B15B8D" w:rsidP="009213F3"/>
    <w:p w14:paraId="70200F98" w14:textId="77777777" w:rsidR="001F31E8" w:rsidRDefault="00DB6E41" w:rsidP="00DB6E41">
      <w:pPr>
        <w:pStyle w:val="Heading1"/>
      </w:pPr>
      <w:bookmarkStart w:id="18" w:name="_Toc209951848"/>
      <w:r>
        <w:t>7. STANJE DOKUMENTACIJE O NEKRETNINAMA</w:t>
      </w:r>
      <w:bookmarkEnd w:id="18"/>
    </w:p>
    <w:p w14:paraId="19031EA0" w14:textId="77777777" w:rsidR="00DB6E41" w:rsidRPr="00BF1EEE" w:rsidRDefault="00DB6E41" w:rsidP="00DB6E41">
      <w:pPr>
        <w:rPr>
          <w:sz w:val="24"/>
          <w:szCs w:val="24"/>
        </w:rPr>
      </w:pPr>
    </w:p>
    <w:p w14:paraId="27BAA2E3" w14:textId="77777777" w:rsidR="00DB6E41" w:rsidRPr="00BF1EEE" w:rsidRDefault="00DB6E41" w:rsidP="00DB6E41">
      <w:pPr>
        <w:rPr>
          <w:sz w:val="24"/>
          <w:szCs w:val="24"/>
        </w:rPr>
      </w:pPr>
      <w:r w:rsidRPr="00BF1EEE">
        <w:rPr>
          <w:sz w:val="24"/>
          <w:szCs w:val="24"/>
        </w:rPr>
        <w:t xml:space="preserve">Katastar – Državna geodetska uprava ima relativno pouzdane i precizne podatke o broju i obliku katastarskih čestica na području Općine </w:t>
      </w:r>
      <w:r w:rsidR="00DC586C">
        <w:rPr>
          <w:sz w:val="24"/>
          <w:szCs w:val="24"/>
        </w:rPr>
        <w:t xml:space="preserve">Okučani </w:t>
      </w:r>
      <w:r w:rsidRPr="00BF1EEE">
        <w:rPr>
          <w:sz w:val="24"/>
          <w:szCs w:val="24"/>
        </w:rPr>
        <w:t>.</w:t>
      </w:r>
    </w:p>
    <w:p w14:paraId="3E07B23C" w14:textId="77777777" w:rsidR="00DB6E41" w:rsidRPr="00BF1EEE" w:rsidRDefault="00DB6E41" w:rsidP="00DB6E41">
      <w:pPr>
        <w:rPr>
          <w:sz w:val="24"/>
          <w:szCs w:val="24"/>
        </w:rPr>
      </w:pPr>
      <w:r w:rsidRPr="00BF1EEE">
        <w:rPr>
          <w:sz w:val="24"/>
          <w:szCs w:val="24"/>
        </w:rPr>
        <w:t xml:space="preserve">Zemljišne knjige – Općina </w:t>
      </w:r>
      <w:r w:rsidR="00DC586C">
        <w:rPr>
          <w:sz w:val="24"/>
          <w:szCs w:val="24"/>
        </w:rPr>
        <w:t xml:space="preserve">Okučani </w:t>
      </w:r>
      <w:r w:rsidRPr="00BF1EEE">
        <w:rPr>
          <w:sz w:val="24"/>
          <w:szCs w:val="24"/>
        </w:rPr>
        <w:t xml:space="preserve"> procjenjuje kako je sva općinska imovina usklađena i upisana u zemljišne knjige.</w:t>
      </w:r>
    </w:p>
    <w:p w14:paraId="484D847C" w14:textId="77777777" w:rsidR="00DB6E41" w:rsidRPr="00BF1EEE" w:rsidRDefault="00DB6E41" w:rsidP="00DB6E41">
      <w:pPr>
        <w:rPr>
          <w:sz w:val="24"/>
          <w:szCs w:val="24"/>
        </w:rPr>
      </w:pPr>
      <w:r w:rsidRPr="00BF1EEE">
        <w:rPr>
          <w:sz w:val="24"/>
          <w:szCs w:val="24"/>
        </w:rPr>
        <w:t xml:space="preserve">Središnji registar državne imovine – </w:t>
      </w:r>
      <w:hyperlink r:id="rId12" w:anchor="/classes/landing" w:history="1">
        <w:r w:rsidRPr="00BF1EEE">
          <w:rPr>
            <w:rStyle w:val="Hyperlink"/>
            <w:sz w:val="24"/>
            <w:szCs w:val="24"/>
          </w:rPr>
          <w:t>https://srdi.gov.hr/#/classes/landing</w:t>
        </w:r>
      </w:hyperlink>
    </w:p>
    <w:p w14:paraId="60E056F8" w14:textId="77777777" w:rsidR="00DB6E41" w:rsidRPr="00BF1EEE" w:rsidRDefault="00DB6E41" w:rsidP="00DB6E41">
      <w:pPr>
        <w:rPr>
          <w:sz w:val="24"/>
          <w:szCs w:val="24"/>
        </w:rPr>
      </w:pPr>
      <w:r w:rsidRPr="00BF1EEE">
        <w:rPr>
          <w:sz w:val="24"/>
          <w:szCs w:val="24"/>
        </w:rPr>
        <w:t>Državna riznica – Ministarstvo financija je izradilo obvezujuće Upute o priznavanju, mjerenju i evidentiranju imovine u vlasništvu Republike Hrvatske. Navedene Upute obuhvaćaju obveznike njene primjene, tumačenje obuhvata imovine u vlasništvu Republike Hrvatske, potrebu usklađivanja knjigovodstvenog sa stvarnim stanjem imovine, načela iskazivanja vrijednosti imovine, postupak procjene vrijednosti imovine te knjigovodstveno evidentiranje u računovodstvu proračuna.</w:t>
      </w:r>
    </w:p>
    <w:p w14:paraId="197564B4" w14:textId="0682FE70" w:rsidR="008E7997" w:rsidRDefault="00DB6E41" w:rsidP="00DB6E41">
      <w:pPr>
        <w:rPr>
          <w:color w:val="FF0000"/>
          <w:sz w:val="24"/>
          <w:szCs w:val="24"/>
        </w:rPr>
      </w:pPr>
      <w:r w:rsidRPr="006D179E">
        <w:rPr>
          <w:sz w:val="24"/>
          <w:szCs w:val="24"/>
        </w:rPr>
        <w:t xml:space="preserve">Prostorni planovi – Općina </w:t>
      </w:r>
      <w:r w:rsidR="00DC586C" w:rsidRPr="006D179E">
        <w:rPr>
          <w:sz w:val="24"/>
          <w:szCs w:val="24"/>
        </w:rPr>
        <w:t xml:space="preserve">Okučani </w:t>
      </w:r>
      <w:r w:rsidRPr="006D179E">
        <w:rPr>
          <w:sz w:val="24"/>
          <w:szCs w:val="24"/>
        </w:rPr>
        <w:t xml:space="preserve"> ima usvojen Prostorni plan uređenja Općine</w:t>
      </w:r>
      <w:r w:rsidR="008E7997" w:rsidRPr="006D179E">
        <w:rPr>
          <w:sz w:val="24"/>
          <w:szCs w:val="24"/>
        </w:rPr>
        <w:t xml:space="preserve"> </w:t>
      </w:r>
      <w:r w:rsidR="00DC586C" w:rsidRPr="006D179E">
        <w:rPr>
          <w:sz w:val="24"/>
          <w:szCs w:val="24"/>
        </w:rPr>
        <w:t xml:space="preserve">Okučani </w:t>
      </w:r>
      <w:r w:rsidRPr="006D179E">
        <w:rPr>
          <w:sz w:val="24"/>
          <w:szCs w:val="24"/>
        </w:rPr>
        <w:t>, te njegove Izmjene i dopune koji su dostupni na</w:t>
      </w:r>
      <w:r w:rsidR="006D179E" w:rsidRPr="006D179E">
        <w:rPr>
          <w:sz w:val="24"/>
          <w:szCs w:val="24"/>
        </w:rPr>
        <w:t xml:space="preserve"> linku: </w:t>
      </w:r>
      <w:hyperlink r:id="rId13" w:history="1">
        <w:r w:rsidR="006D179E" w:rsidRPr="006D179E">
          <w:rPr>
            <w:rStyle w:val="Hyperlink"/>
            <w:sz w:val="24"/>
            <w:szCs w:val="24"/>
          </w:rPr>
          <w:t>PROSTORNI PLAN</w:t>
        </w:r>
      </w:hyperlink>
    </w:p>
    <w:p w14:paraId="47A5037D" w14:textId="77777777" w:rsidR="00DB6E41" w:rsidRPr="00BF1EEE" w:rsidRDefault="00DB6E41" w:rsidP="00DB6E41">
      <w:pPr>
        <w:rPr>
          <w:sz w:val="24"/>
          <w:szCs w:val="24"/>
        </w:rPr>
      </w:pPr>
      <w:r w:rsidRPr="00BF1EEE">
        <w:rPr>
          <w:sz w:val="24"/>
          <w:szCs w:val="24"/>
        </w:rPr>
        <w:t xml:space="preserve">Evidencije – Evidencija imovine Općine </w:t>
      </w:r>
      <w:r w:rsidR="00DC586C">
        <w:rPr>
          <w:sz w:val="24"/>
          <w:szCs w:val="24"/>
        </w:rPr>
        <w:t xml:space="preserve">Okučani </w:t>
      </w:r>
      <w:r w:rsidRPr="00BF1EEE">
        <w:rPr>
          <w:sz w:val="24"/>
          <w:szCs w:val="24"/>
        </w:rPr>
        <w:t xml:space="preserve"> usklađena je sa </w:t>
      </w:r>
      <w:r w:rsidRPr="00BF1EEE">
        <w:rPr>
          <w:b/>
          <w:sz w:val="24"/>
          <w:szCs w:val="24"/>
        </w:rPr>
        <w:t>Uredbom o Središnjem registru državne imovine</w:t>
      </w:r>
      <w:r w:rsidRPr="00BF1EEE">
        <w:rPr>
          <w:sz w:val="24"/>
          <w:szCs w:val="24"/>
        </w:rPr>
        <w:t xml:space="preserve"> (»Narodne novine«, broj 03/20), kojom je propisan način uspostave, sadržaj, oblik i način vođenja registra državne imovine, koji na jednom mjestu obuhvaća podatke imovini u vlasništvu Općine </w:t>
      </w:r>
      <w:r w:rsidR="00DC586C">
        <w:rPr>
          <w:sz w:val="24"/>
          <w:szCs w:val="24"/>
        </w:rPr>
        <w:t xml:space="preserve">Okučani </w:t>
      </w:r>
      <w:r w:rsidRPr="00BF1EEE">
        <w:rPr>
          <w:sz w:val="24"/>
          <w:szCs w:val="24"/>
        </w:rPr>
        <w:t xml:space="preserve">, kako bi bio dostupan zainteresiranim stranama. Općina </w:t>
      </w:r>
      <w:r w:rsidR="00DC586C">
        <w:rPr>
          <w:sz w:val="24"/>
          <w:szCs w:val="24"/>
        </w:rPr>
        <w:t xml:space="preserve">Okučani </w:t>
      </w:r>
      <w:r w:rsidRPr="00BF1EEE">
        <w:rPr>
          <w:sz w:val="24"/>
          <w:szCs w:val="24"/>
        </w:rPr>
        <w:t xml:space="preserve"> postupila je sukladno </w:t>
      </w:r>
      <w:r w:rsidRPr="00BF1EEE">
        <w:rPr>
          <w:b/>
          <w:sz w:val="24"/>
          <w:szCs w:val="24"/>
        </w:rPr>
        <w:t>Zakonu o Središnjem registru državne imovine</w:t>
      </w:r>
      <w:r w:rsidRPr="00BF1EEE">
        <w:rPr>
          <w:sz w:val="24"/>
          <w:szCs w:val="24"/>
        </w:rPr>
        <w:t xml:space="preserve"> („Narodne novine“, broj 112/18) te imovinu u vlasništvu Općine </w:t>
      </w:r>
      <w:r w:rsidR="00DC586C">
        <w:rPr>
          <w:sz w:val="24"/>
          <w:szCs w:val="24"/>
        </w:rPr>
        <w:t xml:space="preserve">Okučani </w:t>
      </w:r>
      <w:r w:rsidRPr="00BF1EEE">
        <w:rPr>
          <w:sz w:val="24"/>
          <w:szCs w:val="24"/>
        </w:rPr>
        <w:t xml:space="preserve"> upisala u Središnji registar državne imovine.</w:t>
      </w:r>
    </w:p>
    <w:p w14:paraId="2083B1CC" w14:textId="77777777" w:rsidR="00DB6E41" w:rsidRPr="00BF1EEE" w:rsidRDefault="00DB6E41" w:rsidP="00DB6E41">
      <w:pPr>
        <w:rPr>
          <w:sz w:val="24"/>
          <w:szCs w:val="24"/>
        </w:rPr>
      </w:pPr>
      <w:r w:rsidRPr="00BF1EEE">
        <w:rPr>
          <w:sz w:val="24"/>
          <w:szCs w:val="24"/>
        </w:rPr>
        <w:lastRenderedPageBreak/>
        <w:t xml:space="preserve">Od velikog je značaja urediti evidencije nekretnina u vlasništvu Općine </w:t>
      </w:r>
      <w:r w:rsidR="00DC586C">
        <w:rPr>
          <w:sz w:val="24"/>
          <w:szCs w:val="24"/>
        </w:rPr>
        <w:t xml:space="preserve">Okučani </w:t>
      </w:r>
      <w:r w:rsidRPr="00BF1EEE">
        <w:rPr>
          <w:sz w:val="24"/>
          <w:szCs w:val="24"/>
        </w:rPr>
        <w:t xml:space="preserve"> jer su one temeljna pretpostavka za ekonomično upravljanje nekretninama i učinkovito djelovanje internoga tržišta nekretnina. U ovom su trenutku evidencije u većini učinkovite, ali neučinkovite na način da njihove međusobne usporedbe u cijelosti nisu moguće, što uzrokuje pomanjkanje pouzdanih i vjerodostojnih podataka o cjelovitom opsegu nekretnina u vlasništvu Općine </w:t>
      </w:r>
      <w:r w:rsidR="00DC586C">
        <w:rPr>
          <w:sz w:val="24"/>
          <w:szCs w:val="24"/>
        </w:rPr>
        <w:t xml:space="preserve">Okučani </w:t>
      </w:r>
      <w:r w:rsidRPr="00BF1EEE">
        <w:rPr>
          <w:sz w:val="24"/>
          <w:szCs w:val="24"/>
        </w:rPr>
        <w:t>, stoga će se, u što je moguće kraćem roku, uspostaviti cjelovite i ažurne evidencije imovine u svom vlasništvu.</w:t>
      </w:r>
    </w:p>
    <w:p w14:paraId="692EB620" w14:textId="77777777" w:rsidR="00BF1EEE" w:rsidRPr="00DB6E41" w:rsidRDefault="00BF1EEE" w:rsidP="00DB6E41"/>
    <w:p w14:paraId="400DE256" w14:textId="77777777" w:rsidR="001F31E8" w:rsidRDefault="007332DA" w:rsidP="007332DA">
      <w:pPr>
        <w:pStyle w:val="Heading1"/>
      </w:pPr>
      <w:bookmarkStart w:id="19" w:name="_Toc209951849"/>
      <w:r>
        <w:t xml:space="preserve">8. ANALIZA IZGRADNJE I ODRŽAVANJA INFRASTRUKTURNIH PROJEKATA NA PODRUČJU OPĆINE </w:t>
      </w:r>
      <w:r w:rsidR="00DC586C">
        <w:t xml:space="preserve">OKUČANI </w:t>
      </w:r>
      <w:bookmarkEnd w:id="19"/>
    </w:p>
    <w:p w14:paraId="6FB0C89E" w14:textId="77777777" w:rsidR="00BF1EEE" w:rsidRPr="00BF1EEE" w:rsidRDefault="00BF1EEE" w:rsidP="00BF1EEE"/>
    <w:p w14:paraId="6C0D4B42" w14:textId="77777777" w:rsidR="00BF1EEE" w:rsidRPr="00BF1EEE" w:rsidRDefault="00BF1EEE" w:rsidP="00BF1EEE">
      <w:pPr>
        <w:rPr>
          <w:sz w:val="24"/>
          <w:szCs w:val="24"/>
        </w:rPr>
      </w:pPr>
      <w:r w:rsidRPr="00BF1EEE">
        <w:rPr>
          <w:sz w:val="24"/>
          <w:szCs w:val="24"/>
        </w:rPr>
        <w:t xml:space="preserve">Upravljanje imovinom u vlasništvu Općine </w:t>
      </w:r>
      <w:r w:rsidR="00DC586C">
        <w:rPr>
          <w:sz w:val="24"/>
          <w:szCs w:val="24"/>
        </w:rPr>
        <w:t xml:space="preserve">Okučani </w:t>
      </w:r>
      <w:r w:rsidRPr="00BF1EEE">
        <w:rPr>
          <w:sz w:val="24"/>
          <w:szCs w:val="24"/>
        </w:rPr>
        <w:t xml:space="preserve"> provodi se i kroz izgradnju i održavanje infrastrukturnih projekata koji su od ključne važnosti. Dobro održavana infrastruktura pomaže u poboljšanju kvalitete života stanovnika, privlači investicije i potiče gospodarski rast.</w:t>
      </w:r>
    </w:p>
    <w:p w14:paraId="550D188A" w14:textId="77777777" w:rsidR="00BF1EEE" w:rsidRPr="00BF1EEE" w:rsidRDefault="00BF1EEE" w:rsidP="00BF1EEE">
      <w:pPr>
        <w:rPr>
          <w:sz w:val="24"/>
          <w:szCs w:val="24"/>
        </w:rPr>
      </w:pPr>
      <w:r w:rsidRPr="00BF1EEE">
        <w:rPr>
          <w:sz w:val="24"/>
          <w:szCs w:val="24"/>
        </w:rPr>
        <w:t>Postoji širok spektar infrastrukturnih projekata koji se mogu izvoditi u općini, a neki od najčešćih uključuju:</w:t>
      </w:r>
    </w:p>
    <w:p w14:paraId="72733FD2" w14:textId="77777777" w:rsidR="00BF1EEE" w:rsidRPr="00BF1EEE" w:rsidRDefault="00BF1EEE" w:rsidP="00BF1EEE">
      <w:pPr>
        <w:numPr>
          <w:ilvl w:val="0"/>
          <w:numId w:val="12"/>
        </w:numPr>
        <w:rPr>
          <w:sz w:val="24"/>
          <w:szCs w:val="24"/>
        </w:rPr>
      </w:pPr>
      <w:r w:rsidRPr="00BF1EEE">
        <w:rPr>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4A644563" w14:textId="77777777" w:rsidR="00BF1EEE" w:rsidRPr="00BF1EEE" w:rsidRDefault="00BF1EEE" w:rsidP="00BF1EEE">
      <w:pPr>
        <w:numPr>
          <w:ilvl w:val="0"/>
          <w:numId w:val="12"/>
        </w:numPr>
        <w:rPr>
          <w:sz w:val="24"/>
          <w:szCs w:val="24"/>
        </w:rPr>
      </w:pPr>
      <w:r w:rsidRPr="00BF1EEE">
        <w:rPr>
          <w:sz w:val="24"/>
          <w:szCs w:val="24"/>
        </w:rPr>
        <w:t>Izgradnja i održavanje vodovoda i kanalizacije: Dostupnost čiste vode i odvođenje otpadnih voda su bitni za javno zdravlje i zaštitu okoliša. Projekti izgradnje i održavanja vodovoda i kanalizacije uključuju radove na vodovodnim i kanalizacijskim mrežama, crpilištima, pročistačima otpadnih voda i pumpnim stanicama.</w:t>
      </w:r>
    </w:p>
    <w:p w14:paraId="03C6C89A" w14:textId="77777777" w:rsidR="00BF1EEE" w:rsidRPr="00BF1EEE" w:rsidRDefault="00BF1EEE" w:rsidP="00BF1EEE">
      <w:pPr>
        <w:numPr>
          <w:ilvl w:val="0"/>
          <w:numId w:val="12"/>
        </w:numPr>
        <w:rPr>
          <w:sz w:val="24"/>
          <w:szCs w:val="24"/>
        </w:rPr>
      </w:pPr>
      <w:r w:rsidRPr="00BF1EEE">
        <w:rPr>
          <w:sz w:val="24"/>
          <w:szCs w:val="24"/>
        </w:rPr>
        <w:t>Energetska infrastruktura: Projekti izgradnje i održavanja javne rasvjete.</w:t>
      </w:r>
    </w:p>
    <w:p w14:paraId="7C0A630E" w14:textId="77777777" w:rsidR="00BF1EEE" w:rsidRPr="00BF1EEE" w:rsidRDefault="00BF1EEE" w:rsidP="00BF1EEE">
      <w:pPr>
        <w:numPr>
          <w:ilvl w:val="0"/>
          <w:numId w:val="12"/>
        </w:numPr>
        <w:rPr>
          <w:sz w:val="24"/>
          <w:szCs w:val="24"/>
        </w:rPr>
      </w:pPr>
      <w:r w:rsidRPr="00BF1EEE">
        <w:rPr>
          <w:sz w:val="24"/>
          <w:szCs w:val="24"/>
        </w:rPr>
        <w:t>Javni objekti: Javni objekti, koji su bitni za pružanje osnovnih usluga stanovnicima.</w:t>
      </w:r>
    </w:p>
    <w:p w14:paraId="3587093F" w14:textId="77777777" w:rsidR="00BF1EEE" w:rsidRPr="00BF1EEE" w:rsidRDefault="00BF1EEE" w:rsidP="00BF1EEE">
      <w:pPr>
        <w:numPr>
          <w:ilvl w:val="0"/>
          <w:numId w:val="12"/>
        </w:numPr>
        <w:rPr>
          <w:sz w:val="24"/>
          <w:szCs w:val="24"/>
        </w:rPr>
      </w:pPr>
      <w:r w:rsidRPr="00BF1EEE">
        <w:rPr>
          <w:sz w:val="24"/>
          <w:szCs w:val="24"/>
        </w:rPr>
        <w:t>Projekti izgradnje i održavanja javnih objekata uključuju radove na zgradama, instalacijama i opremi.</w:t>
      </w:r>
    </w:p>
    <w:p w14:paraId="187A84CA" w14:textId="77777777" w:rsidR="00BF1EEE" w:rsidRPr="00BF1EEE" w:rsidRDefault="00BF1EEE" w:rsidP="00BF1EEE">
      <w:pPr>
        <w:numPr>
          <w:ilvl w:val="0"/>
          <w:numId w:val="12"/>
        </w:numPr>
        <w:rPr>
          <w:sz w:val="24"/>
          <w:szCs w:val="24"/>
        </w:rPr>
      </w:pPr>
      <w:r w:rsidRPr="00BF1EEE">
        <w:rPr>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2F44F720" w14:textId="77777777" w:rsidR="00BF1EEE" w:rsidRPr="00BF1EEE" w:rsidRDefault="00BF1EEE" w:rsidP="00BF1EEE">
      <w:pPr>
        <w:rPr>
          <w:sz w:val="24"/>
          <w:szCs w:val="24"/>
        </w:rPr>
      </w:pPr>
      <w:r w:rsidRPr="00BF1EEE">
        <w:rPr>
          <w:sz w:val="24"/>
          <w:szCs w:val="24"/>
        </w:rPr>
        <w:t>Financiranje infrastrukturnih projekata:</w:t>
      </w:r>
    </w:p>
    <w:p w14:paraId="03C953E1" w14:textId="77777777" w:rsidR="00BF1EEE" w:rsidRPr="00BF1EEE" w:rsidRDefault="00BF1EEE" w:rsidP="00BF1EEE">
      <w:pPr>
        <w:numPr>
          <w:ilvl w:val="0"/>
          <w:numId w:val="13"/>
        </w:numPr>
        <w:rPr>
          <w:sz w:val="24"/>
          <w:szCs w:val="24"/>
        </w:rPr>
      </w:pPr>
      <w:r w:rsidRPr="00BF1EEE">
        <w:rPr>
          <w:sz w:val="24"/>
          <w:szCs w:val="24"/>
        </w:rPr>
        <w:t>Proračun Jedinice lokalne samouprave,</w:t>
      </w:r>
    </w:p>
    <w:p w14:paraId="5DA39CA1" w14:textId="77777777" w:rsidR="00BF1EEE" w:rsidRPr="00BF1EEE" w:rsidRDefault="00BF1EEE" w:rsidP="00BF1EEE">
      <w:pPr>
        <w:numPr>
          <w:ilvl w:val="0"/>
          <w:numId w:val="13"/>
        </w:numPr>
        <w:rPr>
          <w:sz w:val="24"/>
          <w:szCs w:val="24"/>
        </w:rPr>
      </w:pPr>
      <w:r w:rsidRPr="00BF1EEE">
        <w:rPr>
          <w:sz w:val="24"/>
          <w:szCs w:val="24"/>
        </w:rPr>
        <w:t>Državni proračun,</w:t>
      </w:r>
    </w:p>
    <w:p w14:paraId="68BCA7AD" w14:textId="77777777" w:rsidR="00BF1EEE" w:rsidRPr="00BF1EEE" w:rsidRDefault="00BF1EEE" w:rsidP="00BF1EEE">
      <w:pPr>
        <w:numPr>
          <w:ilvl w:val="0"/>
          <w:numId w:val="13"/>
        </w:numPr>
        <w:rPr>
          <w:sz w:val="24"/>
          <w:szCs w:val="24"/>
        </w:rPr>
      </w:pPr>
      <w:r w:rsidRPr="00BF1EEE">
        <w:rPr>
          <w:sz w:val="24"/>
          <w:szCs w:val="24"/>
        </w:rPr>
        <w:lastRenderedPageBreak/>
        <w:t>Europski fondovi,</w:t>
      </w:r>
    </w:p>
    <w:p w14:paraId="287973DD" w14:textId="77777777" w:rsidR="00BF1EEE" w:rsidRPr="00BF1EEE" w:rsidRDefault="00BF1EEE" w:rsidP="00BF1EEE">
      <w:pPr>
        <w:numPr>
          <w:ilvl w:val="0"/>
          <w:numId w:val="13"/>
        </w:numPr>
        <w:rPr>
          <w:sz w:val="24"/>
          <w:szCs w:val="24"/>
        </w:rPr>
      </w:pPr>
      <w:r w:rsidRPr="00BF1EEE">
        <w:rPr>
          <w:sz w:val="24"/>
          <w:szCs w:val="24"/>
        </w:rPr>
        <w:t>Privatna ulaganja,</w:t>
      </w:r>
    </w:p>
    <w:p w14:paraId="565E9ADC" w14:textId="77777777" w:rsidR="00BF1EEE" w:rsidRPr="00BF1EEE" w:rsidRDefault="00BF1EEE" w:rsidP="00BF1EEE">
      <w:pPr>
        <w:numPr>
          <w:ilvl w:val="0"/>
          <w:numId w:val="13"/>
        </w:numPr>
        <w:rPr>
          <w:sz w:val="24"/>
          <w:szCs w:val="24"/>
        </w:rPr>
      </w:pPr>
      <w:r w:rsidRPr="00BF1EEE">
        <w:rPr>
          <w:sz w:val="24"/>
          <w:szCs w:val="24"/>
        </w:rPr>
        <w:t>Naknade i doprinosi.</w:t>
      </w:r>
    </w:p>
    <w:p w14:paraId="0667BEE5" w14:textId="6A67B174" w:rsidR="007332DA" w:rsidRDefault="00BF1EEE" w:rsidP="007332DA">
      <w:pPr>
        <w:rPr>
          <w:sz w:val="24"/>
          <w:szCs w:val="24"/>
        </w:rPr>
      </w:pPr>
      <w:r w:rsidRPr="00BF1EEE">
        <w:rPr>
          <w:sz w:val="24"/>
          <w:szCs w:val="24"/>
        </w:rPr>
        <w:t xml:space="preserve">Važno je da se sredstva za financiranje infrastrukturnih projekata koriste efikasno i transparentno. </w:t>
      </w:r>
    </w:p>
    <w:p w14:paraId="270F93C5" w14:textId="77777777" w:rsidR="006D179E" w:rsidRPr="00BF1EEE" w:rsidRDefault="006D179E" w:rsidP="007332DA">
      <w:pPr>
        <w:rPr>
          <w:sz w:val="24"/>
          <w:szCs w:val="24"/>
        </w:rPr>
      </w:pPr>
    </w:p>
    <w:p w14:paraId="551309EB" w14:textId="77777777" w:rsidR="00BF1EEE" w:rsidRPr="005736DF" w:rsidRDefault="005736DF" w:rsidP="005736DF">
      <w:pPr>
        <w:pStyle w:val="NoSpacing"/>
        <w:jc w:val="center"/>
        <w:rPr>
          <w:i/>
          <w:sz w:val="24"/>
          <w:szCs w:val="24"/>
        </w:rPr>
      </w:pPr>
      <w:r w:rsidRPr="005736DF">
        <w:rPr>
          <w:i/>
          <w:sz w:val="24"/>
          <w:szCs w:val="24"/>
        </w:rPr>
        <w:t>Tablica 8.</w:t>
      </w:r>
      <w:r w:rsidR="00BF1EEE" w:rsidRPr="005736DF">
        <w:rPr>
          <w:i/>
          <w:sz w:val="24"/>
          <w:szCs w:val="24"/>
        </w:rPr>
        <w:t xml:space="preserve"> </w:t>
      </w:r>
      <w:r w:rsidRPr="005736DF">
        <w:rPr>
          <w:i/>
          <w:sz w:val="24"/>
          <w:szCs w:val="24"/>
        </w:rPr>
        <w:t>P</w:t>
      </w:r>
      <w:r w:rsidR="00BF1EEE" w:rsidRPr="005736DF">
        <w:rPr>
          <w:i/>
          <w:sz w:val="24"/>
          <w:szCs w:val="24"/>
        </w:rPr>
        <w:t xml:space="preserve">rojekti Općine </w:t>
      </w:r>
      <w:r w:rsidR="00DC586C">
        <w:rPr>
          <w:i/>
          <w:sz w:val="24"/>
          <w:szCs w:val="24"/>
        </w:rPr>
        <w:t xml:space="preserve">Okučani </w:t>
      </w:r>
      <w:r w:rsidR="00BF1EEE" w:rsidRPr="005736DF">
        <w:rPr>
          <w:i/>
          <w:sz w:val="24"/>
          <w:szCs w:val="24"/>
        </w:rPr>
        <w:t xml:space="preserve"> koji su planirani</w:t>
      </w:r>
      <w:r w:rsidRPr="005736DF">
        <w:rPr>
          <w:i/>
          <w:sz w:val="24"/>
          <w:szCs w:val="24"/>
        </w:rPr>
        <w:t xml:space="preserve"> za 2026. godinu</w:t>
      </w:r>
      <w:r w:rsidR="00F32A5C" w:rsidRPr="005736DF">
        <w:rPr>
          <w:i/>
          <w:sz w:val="24"/>
          <w:szCs w:val="24"/>
        </w:rPr>
        <w:t>:</w:t>
      </w:r>
    </w:p>
    <w:tbl>
      <w:tblPr>
        <w:tblStyle w:val="TableGrid"/>
        <w:tblW w:w="0" w:type="auto"/>
        <w:tblLook w:val="04A0" w:firstRow="1" w:lastRow="0" w:firstColumn="1" w:lastColumn="0" w:noHBand="0" w:noVBand="1"/>
      </w:tblPr>
      <w:tblGrid>
        <w:gridCol w:w="2830"/>
        <w:gridCol w:w="6564"/>
      </w:tblGrid>
      <w:tr w:rsidR="00BF1EEE" w:rsidRPr="00BF1EEE" w14:paraId="2E7D093B" w14:textId="77777777" w:rsidTr="00BF1EEE">
        <w:tc>
          <w:tcPr>
            <w:tcW w:w="9394" w:type="dxa"/>
            <w:gridSpan w:val="2"/>
            <w:shd w:val="clear" w:color="auto" w:fill="00B0F0"/>
            <w:vAlign w:val="center"/>
          </w:tcPr>
          <w:p w14:paraId="56705516" w14:textId="77777777" w:rsidR="00BF1EEE" w:rsidRPr="00BF1EEE" w:rsidRDefault="00BF1EEE" w:rsidP="00BF1EEE">
            <w:pPr>
              <w:spacing w:line="276" w:lineRule="auto"/>
              <w:jc w:val="center"/>
              <w:rPr>
                <w:rFonts w:eastAsia="Calibri" w:cstheme="minorHAnsi"/>
                <w:b/>
                <w:noProof w:val="0"/>
                <w:sz w:val="24"/>
                <w:szCs w:val="24"/>
              </w:rPr>
            </w:pPr>
            <w:r w:rsidRPr="00BF1EEE">
              <w:rPr>
                <w:rFonts w:eastAsia="Calibri" w:cstheme="minorHAnsi"/>
                <w:b/>
                <w:noProof w:val="0"/>
                <w:color w:val="FFFFFF" w:themeColor="background1"/>
                <w:sz w:val="24"/>
                <w:szCs w:val="24"/>
              </w:rPr>
              <w:t>Građenje</w:t>
            </w:r>
          </w:p>
        </w:tc>
      </w:tr>
      <w:tr w:rsidR="00BF1EEE" w:rsidRPr="00BF1EEE" w14:paraId="68D02339" w14:textId="77777777" w:rsidTr="00F32A5C">
        <w:trPr>
          <w:trHeight w:val="535"/>
        </w:trPr>
        <w:tc>
          <w:tcPr>
            <w:tcW w:w="2830" w:type="dxa"/>
            <w:shd w:val="clear" w:color="auto" w:fill="BDD6EE" w:themeFill="accent1" w:themeFillTint="66"/>
            <w:vAlign w:val="center"/>
          </w:tcPr>
          <w:p w14:paraId="170C5F42" w14:textId="77777777" w:rsidR="00BF1EEE" w:rsidRPr="00BF1EEE" w:rsidRDefault="00BF1EEE" w:rsidP="00BF1EEE">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Javne prometne površine na kojima nije dopušten promet motornih vozila</w:t>
            </w:r>
          </w:p>
        </w:tc>
        <w:tc>
          <w:tcPr>
            <w:tcW w:w="6564" w:type="dxa"/>
            <w:vAlign w:val="center"/>
          </w:tcPr>
          <w:p w14:paraId="50AF1BF3" w14:textId="220B5207" w:rsidR="00BF1EEE" w:rsidRPr="00BF1EEE" w:rsidRDefault="007F46D2" w:rsidP="00BF1EEE">
            <w:pPr>
              <w:spacing w:line="276" w:lineRule="auto"/>
              <w:rPr>
                <w:rFonts w:eastAsia="Calibri" w:cstheme="minorHAnsi"/>
                <w:noProof w:val="0"/>
                <w:sz w:val="24"/>
                <w:szCs w:val="24"/>
              </w:rPr>
            </w:pPr>
            <w:r>
              <w:rPr>
                <w:rFonts w:eastAsia="Calibri" w:cstheme="minorHAnsi"/>
                <w:noProof w:val="0"/>
                <w:sz w:val="24"/>
                <w:szCs w:val="24"/>
              </w:rPr>
              <w:t>Izgradnja pješačkih staza i parkirališnih mjesta u djelu ulica Ante Starčevića</w:t>
            </w:r>
          </w:p>
        </w:tc>
      </w:tr>
      <w:tr w:rsidR="00F32A5C" w:rsidRPr="00BF1EEE" w14:paraId="77478902" w14:textId="77777777" w:rsidTr="00BF1EEE">
        <w:tc>
          <w:tcPr>
            <w:tcW w:w="2830" w:type="dxa"/>
            <w:shd w:val="clear" w:color="auto" w:fill="BDD6EE" w:themeFill="accent1" w:themeFillTint="66"/>
            <w:vAlign w:val="center"/>
          </w:tcPr>
          <w:p w14:paraId="14105C77" w14:textId="77777777" w:rsidR="00F32A5C" w:rsidRPr="00BF1EEE" w:rsidRDefault="00F32A5C" w:rsidP="00BF1EEE">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Javna rasvjeta</w:t>
            </w:r>
          </w:p>
        </w:tc>
        <w:tc>
          <w:tcPr>
            <w:tcW w:w="6564" w:type="dxa"/>
            <w:vAlign w:val="center"/>
          </w:tcPr>
          <w:p w14:paraId="52B7FBE6" w14:textId="0945D21F" w:rsidR="00F32A5C" w:rsidRPr="00BF1EEE" w:rsidRDefault="007F46D2" w:rsidP="00BF1EEE">
            <w:pPr>
              <w:spacing w:line="276" w:lineRule="auto"/>
              <w:rPr>
                <w:rFonts w:eastAsia="Calibri" w:cstheme="minorHAnsi"/>
                <w:noProof w:val="0"/>
                <w:sz w:val="24"/>
                <w:szCs w:val="24"/>
              </w:rPr>
            </w:pPr>
            <w:r>
              <w:rPr>
                <w:rFonts w:eastAsia="Calibri" w:cstheme="minorHAnsi"/>
                <w:noProof w:val="0"/>
                <w:sz w:val="24"/>
                <w:szCs w:val="24"/>
              </w:rPr>
              <w:t>Modernizacija javne rasvjete - Faza III</w:t>
            </w:r>
          </w:p>
        </w:tc>
      </w:tr>
      <w:tr w:rsidR="00BF1EEE" w:rsidRPr="00BF1EEE" w14:paraId="3FBA5CF4" w14:textId="77777777" w:rsidTr="00BF1EEE">
        <w:tc>
          <w:tcPr>
            <w:tcW w:w="9394" w:type="dxa"/>
            <w:gridSpan w:val="2"/>
            <w:shd w:val="clear" w:color="auto" w:fill="00B0F0"/>
            <w:vAlign w:val="center"/>
          </w:tcPr>
          <w:p w14:paraId="6603ED7A" w14:textId="77777777" w:rsidR="00BF1EEE" w:rsidRPr="00BF1EEE" w:rsidRDefault="00BF1EEE" w:rsidP="00BF1EEE">
            <w:pPr>
              <w:spacing w:line="276" w:lineRule="auto"/>
              <w:jc w:val="center"/>
              <w:rPr>
                <w:rFonts w:eastAsia="Calibri" w:cstheme="minorHAnsi"/>
                <w:b/>
                <w:noProof w:val="0"/>
                <w:sz w:val="24"/>
                <w:szCs w:val="24"/>
              </w:rPr>
            </w:pPr>
            <w:r w:rsidRPr="00BF1EEE">
              <w:rPr>
                <w:rFonts w:eastAsia="Calibri" w:cstheme="minorHAnsi"/>
                <w:b/>
                <w:noProof w:val="0"/>
                <w:color w:val="FFFFFF" w:themeColor="background1"/>
                <w:sz w:val="24"/>
                <w:szCs w:val="24"/>
              </w:rPr>
              <w:t>Rekonstrukcija</w:t>
            </w:r>
          </w:p>
        </w:tc>
      </w:tr>
      <w:tr w:rsidR="00F32A5C" w:rsidRPr="00BF1EEE" w14:paraId="3389A931" w14:textId="77777777" w:rsidTr="00BF1EEE">
        <w:tc>
          <w:tcPr>
            <w:tcW w:w="2830" w:type="dxa"/>
            <w:shd w:val="clear" w:color="auto" w:fill="BDD6EE" w:themeFill="accent1" w:themeFillTint="66"/>
            <w:vAlign w:val="center"/>
          </w:tcPr>
          <w:p w14:paraId="36E0A889" w14:textId="77777777" w:rsidR="00F32A5C" w:rsidRPr="00BF1EEE" w:rsidRDefault="00F32A5C" w:rsidP="00BF1EEE">
            <w:pPr>
              <w:spacing w:line="276" w:lineRule="auto"/>
              <w:jc w:val="center"/>
              <w:rPr>
                <w:rFonts w:eastAsia="Calibri" w:cstheme="minorHAnsi"/>
                <w:b/>
                <w:noProof w:val="0"/>
                <w:color w:val="FFFFFF" w:themeColor="background1"/>
                <w:sz w:val="24"/>
                <w:szCs w:val="24"/>
              </w:rPr>
            </w:pPr>
            <w:r w:rsidRPr="00BF1EEE">
              <w:rPr>
                <w:rFonts w:eastAsia="Calibri" w:cstheme="minorHAnsi"/>
                <w:b/>
                <w:noProof w:val="0"/>
                <w:color w:val="FFFFFF" w:themeColor="background1"/>
                <w:sz w:val="24"/>
                <w:szCs w:val="24"/>
              </w:rPr>
              <w:t>Groblja</w:t>
            </w:r>
          </w:p>
        </w:tc>
        <w:tc>
          <w:tcPr>
            <w:tcW w:w="6564" w:type="dxa"/>
            <w:vAlign w:val="center"/>
          </w:tcPr>
          <w:p w14:paraId="63AE5F44" w14:textId="70A3F63F" w:rsidR="00F32A5C" w:rsidRPr="00BF1EEE" w:rsidRDefault="007F46D2" w:rsidP="00BF1EEE">
            <w:pPr>
              <w:spacing w:line="276" w:lineRule="auto"/>
              <w:jc w:val="center"/>
              <w:rPr>
                <w:rFonts w:eastAsia="Calibri" w:cstheme="minorHAnsi"/>
                <w:noProof w:val="0"/>
                <w:sz w:val="24"/>
                <w:szCs w:val="24"/>
              </w:rPr>
            </w:pPr>
            <w:r>
              <w:rPr>
                <w:rFonts w:eastAsia="Calibri" w:cstheme="minorHAnsi"/>
                <w:noProof w:val="0"/>
                <w:sz w:val="24"/>
                <w:szCs w:val="24"/>
              </w:rPr>
              <w:t>Uređenje platoa ispred mrtvačnice na groblju u Okučanima</w:t>
            </w:r>
          </w:p>
        </w:tc>
      </w:tr>
    </w:tbl>
    <w:p w14:paraId="420D714F" w14:textId="5E64B93D" w:rsidR="00FC6A04" w:rsidRPr="00AF7705" w:rsidRDefault="005736DF" w:rsidP="00AF7705">
      <w:pPr>
        <w:jc w:val="center"/>
        <w:rPr>
          <w:i/>
          <w:sz w:val="24"/>
          <w:szCs w:val="24"/>
        </w:rPr>
      </w:pPr>
      <w:r w:rsidRPr="005736DF">
        <w:rPr>
          <w:i/>
          <w:sz w:val="24"/>
          <w:szCs w:val="24"/>
        </w:rPr>
        <w:t xml:space="preserve">Izvor: Općina </w:t>
      </w:r>
      <w:r w:rsidR="00DC586C">
        <w:rPr>
          <w:i/>
          <w:sz w:val="24"/>
          <w:szCs w:val="24"/>
        </w:rPr>
        <w:t xml:space="preserve">Okučani </w:t>
      </w:r>
    </w:p>
    <w:p w14:paraId="18C0C363" w14:textId="77777777" w:rsidR="00FC6A04" w:rsidRDefault="00FC6A04" w:rsidP="009213F3"/>
    <w:p w14:paraId="36145EB8" w14:textId="77777777" w:rsidR="00DB6E41" w:rsidRDefault="00B15B8D" w:rsidP="00B15B8D">
      <w:pPr>
        <w:pStyle w:val="Heading1"/>
      </w:pPr>
      <w:bookmarkStart w:id="20" w:name="_Toc209951850"/>
      <w:r>
        <w:t xml:space="preserve">9. POSEBNI CILJEVI UPRAVLJANJA NEKRETNINAMA I POKRETNINAMA U VLASNIŠTVU OPĆINE </w:t>
      </w:r>
      <w:r w:rsidR="00DC586C">
        <w:t xml:space="preserve">OKUČANI </w:t>
      </w:r>
      <w:r>
        <w:t xml:space="preserve"> I MJERE ZA NJIHOVU PROVEDBU</w:t>
      </w:r>
      <w:bookmarkEnd w:id="20"/>
    </w:p>
    <w:p w14:paraId="468283B2" w14:textId="77777777" w:rsidR="00B15B8D" w:rsidRPr="00B15B8D" w:rsidRDefault="00B15B8D" w:rsidP="00B15B8D"/>
    <w:p w14:paraId="18032F1D" w14:textId="77777777" w:rsidR="00B15B8D" w:rsidRPr="00B15B8D" w:rsidRDefault="00B15B8D" w:rsidP="00B15B8D">
      <w:pPr>
        <w:rPr>
          <w:rFonts w:cstheme="minorHAnsi"/>
          <w:b/>
          <w:bCs/>
          <w:sz w:val="24"/>
          <w:szCs w:val="24"/>
        </w:rPr>
      </w:pPr>
      <w:r w:rsidRPr="00B15B8D">
        <w:rPr>
          <w:rFonts w:cstheme="minorHAnsi"/>
          <w:b/>
          <w:bCs/>
          <w:sz w:val="24"/>
          <w:szCs w:val="24"/>
        </w:rPr>
        <w:t xml:space="preserve">Poseban cilj 1 – »Učinkovito upravljanje nekretninama u vlasništvu Općine </w:t>
      </w:r>
      <w:r w:rsidR="00DC586C">
        <w:rPr>
          <w:rFonts w:cstheme="minorHAnsi"/>
          <w:b/>
          <w:bCs/>
          <w:sz w:val="24"/>
          <w:szCs w:val="24"/>
        </w:rPr>
        <w:t xml:space="preserve">Okučani </w:t>
      </w:r>
      <w:r w:rsidRPr="00B15B8D">
        <w:rPr>
          <w:rFonts w:cstheme="minorHAnsi"/>
          <w:b/>
          <w:bCs/>
          <w:sz w:val="24"/>
          <w:szCs w:val="24"/>
        </w:rPr>
        <w:t>«</w:t>
      </w:r>
    </w:p>
    <w:p w14:paraId="4D333125" w14:textId="77777777" w:rsidR="00B15B8D" w:rsidRPr="00B15B8D" w:rsidRDefault="00B15B8D" w:rsidP="00B15B8D">
      <w:pPr>
        <w:rPr>
          <w:rFonts w:cstheme="minorHAnsi"/>
          <w:sz w:val="24"/>
          <w:szCs w:val="24"/>
        </w:rPr>
      </w:pPr>
      <w:r w:rsidRPr="00B15B8D">
        <w:rPr>
          <w:rFonts w:cstheme="minorHAnsi"/>
          <w:b/>
          <w:bCs/>
          <w:sz w:val="24"/>
          <w:szCs w:val="24"/>
        </w:rPr>
        <w:t>Mjere:</w:t>
      </w:r>
    </w:p>
    <w:p w14:paraId="3FF12877" w14:textId="77777777" w:rsidR="00B15B8D" w:rsidRPr="00B15B8D" w:rsidRDefault="00B15B8D" w:rsidP="00B15B8D">
      <w:pPr>
        <w:numPr>
          <w:ilvl w:val="0"/>
          <w:numId w:val="14"/>
        </w:numPr>
        <w:rPr>
          <w:rFonts w:cstheme="minorHAnsi"/>
          <w:sz w:val="24"/>
          <w:szCs w:val="24"/>
        </w:rPr>
      </w:pPr>
      <w:r w:rsidRPr="00B15B8D">
        <w:rPr>
          <w:rFonts w:cstheme="minorHAnsi"/>
          <w:sz w:val="24"/>
          <w:szCs w:val="24"/>
        </w:rPr>
        <w:t>Smanjenje portfelja nekretnina putem prodaje, razvrgnuća suvlasničkih zajednica i darovanjem.</w:t>
      </w:r>
    </w:p>
    <w:p w14:paraId="21AA36C6" w14:textId="77777777" w:rsidR="00B15B8D" w:rsidRPr="00B15B8D" w:rsidRDefault="00B15B8D" w:rsidP="00B15B8D">
      <w:pPr>
        <w:numPr>
          <w:ilvl w:val="0"/>
          <w:numId w:val="14"/>
        </w:numPr>
        <w:rPr>
          <w:rFonts w:cstheme="minorHAnsi"/>
          <w:sz w:val="24"/>
          <w:szCs w:val="24"/>
        </w:rPr>
      </w:pPr>
      <w:r w:rsidRPr="00B15B8D">
        <w:rPr>
          <w:rFonts w:cstheme="minorHAnsi"/>
          <w:sz w:val="24"/>
          <w:szCs w:val="24"/>
        </w:rPr>
        <w:t>Rast investicijskih projekata za aktivaciju neiskorištene općinske imovine putem osnivanja prava građenja, prava služnosti, darovanja, zakupa i dodjele na uporabu.</w:t>
      </w:r>
    </w:p>
    <w:p w14:paraId="1A03FFBB"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Provedbom navedenih mjera Općina nastoji smanjiti broj neaktivnih ili neprimjerenih nekretnina u svom vlasništvu te aktivirati imovinu koja nije u funkciji. Poseban naglasak stavlja se na stvaranje uvjeta za nove investicije kroz davanje u zakup, osnivanje prava građenja ili druge oblike raspolaganja. Time se doprinosi održivom razvoju lokalne zajednice, povećanju prihoda općinskog proračuna te stvaranju mogućnosti za gospodarski rast i otvaranje radnih mjesta.</w:t>
      </w:r>
    </w:p>
    <w:p w14:paraId="26766C72" w14:textId="77777777" w:rsidR="00B15B8D" w:rsidRPr="00B15B8D" w:rsidRDefault="00B15B8D" w:rsidP="00B15B8D">
      <w:pPr>
        <w:rPr>
          <w:rFonts w:cstheme="minorHAnsi"/>
          <w:sz w:val="24"/>
          <w:szCs w:val="24"/>
        </w:rPr>
      </w:pPr>
    </w:p>
    <w:p w14:paraId="282B1E24" w14:textId="77777777" w:rsidR="00B15B8D" w:rsidRPr="00B15B8D" w:rsidRDefault="00B15B8D" w:rsidP="00B15B8D">
      <w:pPr>
        <w:rPr>
          <w:rFonts w:cstheme="minorHAnsi"/>
          <w:b/>
          <w:bCs/>
          <w:sz w:val="24"/>
          <w:szCs w:val="24"/>
        </w:rPr>
      </w:pPr>
      <w:r w:rsidRPr="00B15B8D">
        <w:rPr>
          <w:rFonts w:cstheme="minorHAnsi"/>
          <w:b/>
          <w:bCs/>
          <w:sz w:val="24"/>
          <w:szCs w:val="24"/>
        </w:rPr>
        <w:lastRenderedPageBreak/>
        <w:t>Poseban cilj 2 – »Učinkovito upravljanje pokretninama koje su trajno oduzete zbog počinjenja kaznenog djela«</w:t>
      </w:r>
    </w:p>
    <w:p w14:paraId="193024EB" w14:textId="77777777" w:rsidR="00B15B8D" w:rsidRPr="00B15B8D" w:rsidRDefault="00B15B8D" w:rsidP="00B15B8D">
      <w:pPr>
        <w:rPr>
          <w:rFonts w:cstheme="minorHAnsi"/>
          <w:sz w:val="24"/>
          <w:szCs w:val="24"/>
        </w:rPr>
      </w:pPr>
      <w:r w:rsidRPr="00B15B8D">
        <w:rPr>
          <w:rFonts w:cstheme="minorHAnsi"/>
          <w:b/>
          <w:bCs/>
          <w:sz w:val="24"/>
          <w:szCs w:val="24"/>
        </w:rPr>
        <w:t>Mjere:</w:t>
      </w:r>
    </w:p>
    <w:p w14:paraId="67051D0A" w14:textId="77777777" w:rsidR="00B15B8D" w:rsidRPr="00B15B8D" w:rsidRDefault="00B15B8D" w:rsidP="00B15B8D">
      <w:pPr>
        <w:numPr>
          <w:ilvl w:val="0"/>
          <w:numId w:val="15"/>
        </w:numPr>
        <w:rPr>
          <w:rFonts w:cstheme="minorHAnsi"/>
          <w:sz w:val="24"/>
          <w:szCs w:val="24"/>
        </w:rPr>
      </w:pPr>
      <w:r w:rsidRPr="00B15B8D">
        <w:rPr>
          <w:rFonts w:cstheme="minorHAnsi"/>
          <w:sz w:val="24"/>
          <w:szCs w:val="24"/>
        </w:rPr>
        <w:t>Smanjenje portfelja pokretnina putem prodaje.</w:t>
      </w:r>
    </w:p>
    <w:p w14:paraId="4A380863" w14:textId="77777777" w:rsidR="00B15B8D" w:rsidRPr="00B15B8D" w:rsidRDefault="00B15B8D" w:rsidP="00B15B8D">
      <w:pPr>
        <w:numPr>
          <w:ilvl w:val="0"/>
          <w:numId w:val="15"/>
        </w:numPr>
        <w:rPr>
          <w:rFonts w:cstheme="minorHAnsi"/>
          <w:sz w:val="24"/>
          <w:szCs w:val="24"/>
        </w:rPr>
      </w:pPr>
      <w:r w:rsidRPr="00B15B8D">
        <w:rPr>
          <w:rFonts w:cstheme="minorHAnsi"/>
          <w:sz w:val="24"/>
          <w:szCs w:val="24"/>
        </w:rPr>
        <w:t>Aktivacija pokretnina putem predaje na uporabu, najma ili zakupa u skladu s namjenom trajno oduzete općinske imovine.</w:t>
      </w:r>
    </w:p>
    <w:p w14:paraId="62A68C30"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Upravljanje oduzetim pokretninama provodit će se kroz smanjenje broja predmeta koji nisu od interesa za Općinu te njihovu prodaju, dok će one pokretnine koje se mogu koristiti biti dane na uporabu ili u zakup. Time se osigurava racionalno gospodarenje imovinom, smanjuju troškovi održavanja i istovremeno povećava funkcionalna vrijednost imovine u vlasništvu Općine.</w:t>
      </w:r>
    </w:p>
    <w:p w14:paraId="2A5CFF8E" w14:textId="77777777" w:rsidR="00B15B8D" w:rsidRPr="00B15B8D" w:rsidRDefault="00B15B8D" w:rsidP="00B15B8D">
      <w:pPr>
        <w:rPr>
          <w:rFonts w:cstheme="minorHAnsi"/>
          <w:sz w:val="24"/>
          <w:szCs w:val="24"/>
        </w:rPr>
      </w:pPr>
    </w:p>
    <w:p w14:paraId="4CC4B690" w14:textId="77777777" w:rsidR="00B15B8D" w:rsidRPr="00B15B8D" w:rsidRDefault="00B15B8D" w:rsidP="00B15B8D">
      <w:pPr>
        <w:rPr>
          <w:rFonts w:cstheme="minorHAnsi"/>
          <w:b/>
          <w:bCs/>
          <w:sz w:val="24"/>
          <w:szCs w:val="24"/>
        </w:rPr>
      </w:pPr>
      <w:r w:rsidRPr="00B15B8D">
        <w:rPr>
          <w:rFonts w:cstheme="minorHAnsi"/>
          <w:b/>
          <w:bCs/>
          <w:sz w:val="24"/>
          <w:szCs w:val="24"/>
        </w:rPr>
        <w:t>Poseban cilj 3 – »Harmonizacija i prijedlog novih propisa«</w:t>
      </w:r>
    </w:p>
    <w:p w14:paraId="319C9332" w14:textId="77777777" w:rsidR="00B15B8D" w:rsidRPr="00B15B8D" w:rsidRDefault="00B15B8D" w:rsidP="00B15B8D">
      <w:pPr>
        <w:rPr>
          <w:rFonts w:cstheme="minorHAnsi"/>
          <w:sz w:val="24"/>
          <w:szCs w:val="24"/>
        </w:rPr>
      </w:pPr>
      <w:r w:rsidRPr="00B15B8D">
        <w:rPr>
          <w:rFonts w:cstheme="minorHAnsi"/>
          <w:b/>
          <w:bCs/>
          <w:sz w:val="24"/>
          <w:szCs w:val="24"/>
        </w:rPr>
        <w:t>Mjere:</w:t>
      </w:r>
    </w:p>
    <w:p w14:paraId="5EC7B9AE" w14:textId="77777777" w:rsidR="00B15B8D" w:rsidRPr="00B15B8D" w:rsidRDefault="00B15B8D" w:rsidP="00B15B8D">
      <w:pPr>
        <w:numPr>
          <w:ilvl w:val="0"/>
          <w:numId w:val="16"/>
        </w:numPr>
        <w:rPr>
          <w:rFonts w:cstheme="minorHAnsi"/>
          <w:sz w:val="24"/>
          <w:szCs w:val="24"/>
        </w:rPr>
      </w:pPr>
      <w:r w:rsidRPr="00B15B8D">
        <w:rPr>
          <w:rFonts w:cstheme="minorHAnsi"/>
          <w:sz w:val="24"/>
          <w:szCs w:val="24"/>
        </w:rPr>
        <w:t>Predlaganje izmjena i dopuna važećih propisa te izrada prijedloga novih propisa za poboljšanje upravljanja nekretninama i pokretninama u vlasništvu Općine.</w:t>
      </w:r>
    </w:p>
    <w:p w14:paraId="2F2B4438"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Općina će, sukladno svojim ovlastima, aktivno predlagati izmjene i dopune lokalnih akata te davati inicijative prema nadležnim državnim tijelima za prilagodbu zakonskog okvira. Cilj je osigurati pravnu usklađenost i pojednostaviti postupke vezane za raspolaganje i upravljanje imovinom, čime se povećava transparentnost i učinkovitost upravnih procesa.</w:t>
      </w:r>
    </w:p>
    <w:p w14:paraId="29E4E36C" w14:textId="77777777" w:rsidR="00B15B8D" w:rsidRPr="00B15B8D" w:rsidRDefault="00B15B8D" w:rsidP="00B15B8D">
      <w:pPr>
        <w:rPr>
          <w:rFonts w:cstheme="minorHAnsi"/>
          <w:sz w:val="24"/>
          <w:szCs w:val="24"/>
        </w:rPr>
      </w:pPr>
    </w:p>
    <w:p w14:paraId="4CF58039" w14:textId="77777777" w:rsidR="00B15B8D" w:rsidRPr="00B15B8D" w:rsidRDefault="00B15B8D" w:rsidP="00B15B8D">
      <w:pPr>
        <w:rPr>
          <w:rFonts w:cstheme="minorHAnsi"/>
          <w:b/>
          <w:bCs/>
          <w:sz w:val="24"/>
          <w:szCs w:val="24"/>
        </w:rPr>
      </w:pPr>
      <w:r w:rsidRPr="00B15B8D">
        <w:rPr>
          <w:rFonts w:cstheme="minorHAnsi"/>
          <w:b/>
          <w:bCs/>
          <w:sz w:val="24"/>
          <w:szCs w:val="24"/>
        </w:rPr>
        <w:t>Poseban cilj 4 – »Kontinuirano ažuriranje i unaprjeđenje sveobuhvatnog Registra imovine«</w:t>
      </w:r>
    </w:p>
    <w:p w14:paraId="0144EA52" w14:textId="77777777" w:rsidR="00B15B8D" w:rsidRPr="00B15B8D" w:rsidRDefault="00B15B8D" w:rsidP="00B15B8D">
      <w:pPr>
        <w:rPr>
          <w:rFonts w:cstheme="minorHAnsi"/>
          <w:sz w:val="24"/>
          <w:szCs w:val="24"/>
        </w:rPr>
      </w:pPr>
      <w:r w:rsidRPr="00B15B8D">
        <w:rPr>
          <w:rFonts w:cstheme="minorHAnsi"/>
          <w:b/>
          <w:bCs/>
          <w:sz w:val="24"/>
          <w:szCs w:val="24"/>
        </w:rPr>
        <w:t>Mjere:</w:t>
      </w:r>
    </w:p>
    <w:p w14:paraId="4BDDF693" w14:textId="77777777" w:rsidR="00B15B8D" w:rsidRPr="00B15B8D" w:rsidRDefault="00B15B8D" w:rsidP="00B15B8D">
      <w:pPr>
        <w:numPr>
          <w:ilvl w:val="0"/>
          <w:numId w:val="17"/>
        </w:numPr>
        <w:rPr>
          <w:rFonts w:cstheme="minorHAnsi"/>
          <w:sz w:val="24"/>
          <w:szCs w:val="24"/>
        </w:rPr>
      </w:pPr>
      <w:r w:rsidRPr="00B15B8D">
        <w:rPr>
          <w:rFonts w:cstheme="minorHAnsi"/>
          <w:sz w:val="24"/>
          <w:szCs w:val="24"/>
        </w:rPr>
        <w:t>Standardizirano evidentiranje i ažuriranje sveobuhvatnog Registra imovine.</w:t>
      </w:r>
    </w:p>
    <w:p w14:paraId="1D493461"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Redovitim ažuriranjem Registra općinske imovine stvorit će se preduvjeti za transparentno i kvalitetno upravljanje. Cilj je uspostaviti sveobuhvatnu i pouzdanu evidenciju svih pojavnih oblika imovine u vlasništvu Općine, čime će se omogućiti učinkovitije planiranje, raspolaganje i kontrola korištenja imovine, kao i lakša dostupnost podataka građanima i zainteresiranoj javnosti.</w:t>
      </w:r>
    </w:p>
    <w:p w14:paraId="1C6B3D6A" w14:textId="77777777" w:rsidR="00B15B8D" w:rsidRPr="00B15B8D" w:rsidRDefault="00B15B8D" w:rsidP="00B15B8D">
      <w:pPr>
        <w:rPr>
          <w:rFonts w:cstheme="minorHAnsi"/>
          <w:sz w:val="24"/>
          <w:szCs w:val="24"/>
        </w:rPr>
      </w:pPr>
    </w:p>
    <w:p w14:paraId="591FCC9F" w14:textId="77777777" w:rsidR="00B15B8D" w:rsidRPr="00B15B8D" w:rsidRDefault="00B15B8D" w:rsidP="00B15B8D">
      <w:pPr>
        <w:rPr>
          <w:rFonts w:cstheme="minorHAnsi"/>
          <w:b/>
          <w:bCs/>
          <w:sz w:val="24"/>
          <w:szCs w:val="24"/>
        </w:rPr>
      </w:pPr>
      <w:r w:rsidRPr="00B15B8D">
        <w:rPr>
          <w:rFonts w:cstheme="minorHAnsi"/>
          <w:b/>
          <w:bCs/>
          <w:sz w:val="24"/>
          <w:szCs w:val="24"/>
        </w:rPr>
        <w:lastRenderedPageBreak/>
        <w:t>Poseban cilj 5 – »Priprema, izrada i izvješćivanje o provedbi akata strateškog planiranja u upravnom području upravljanja imovinom«</w:t>
      </w:r>
    </w:p>
    <w:p w14:paraId="33F9C3AF" w14:textId="77777777" w:rsidR="00B15B8D" w:rsidRPr="00B15B8D" w:rsidRDefault="00B15B8D" w:rsidP="00B15B8D">
      <w:pPr>
        <w:rPr>
          <w:rFonts w:cstheme="minorHAnsi"/>
          <w:sz w:val="24"/>
          <w:szCs w:val="24"/>
        </w:rPr>
      </w:pPr>
      <w:r w:rsidRPr="00B15B8D">
        <w:rPr>
          <w:rFonts w:cstheme="minorHAnsi"/>
          <w:b/>
          <w:bCs/>
          <w:sz w:val="24"/>
          <w:szCs w:val="24"/>
        </w:rPr>
        <w:t>Mjere:</w:t>
      </w:r>
    </w:p>
    <w:p w14:paraId="0FD4D4D6" w14:textId="77777777" w:rsidR="00B15B8D" w:rsidRPr="00B15B8D" w:rsidRDefault="00B15B8D" w:rsidP="00B15B8D">
      <w:pPr>
        <w:numPr>
          <w:ilvl w:val="0"/>
          <w:numId w:val="18"/>
        </w:numPr>
        <w:rPr>
          <w:rFonts w:cstheme="minorHAnsi"/>
          <w:sz w:val="24"/>
          <w:szCs w:val="24"/>
        </w:rPr>
      </w:pPr>
      <w:r w:rsidRPr="00B15B8D">
        <w:rPr>
          <w:rFonts w:cstheme="minorHAnsi"/>
          <w:sz w:val="24"/>
          <w:szCs w:val="24"/>
        </w:rPr>
        <w:t>Poboljšanje upravljanja imovinom putem akata strateškog planiranja u upravnom području upravljanja imovinom.</w:t>
      </w:r>
    </w:p>
    <w:p w14:paraId="72F5DB6C" w14:textId="77777777" w:rsidR="00B15B8D" w:rsidRPr="00B15B8D" w:rsidRDefault="00B15B8D" w:rsidP="00B15B8D">
      <w:pPr>
        <w:rPr>
          <w:rFonts w:cstheme="minorHAnsi"/>
          <w:sz w:val="24"/>
          <w:szCs w:val="24"/>
        </w:rPr>
      </w:pPr>
      <w:r w:rsidRPr="00B15B8D">
        <w:rPr>
          <w:rFonts w:cstheme="minorHAnsi"/>
          <w:b/>
          <w:bCs/>
          <w:sz w:val="24"/>
          <w:szCs w:val="24"/>
        </w:rPr>
        <w:t>Opis provedbe:</w:t>
      </w:r>
      <w:r w:rsidRPr="00B15B8D">
        <w:rPr>
          <w:rFonts w:cstheme="minorHAnsi"/>
          <w:sz w:val="24"/>
          <w:szCs w:val="24"/>
        </w:rPr>
        <w:br/>
        <w:t>Općina će kontinuirano izrađivati i provoditi akte strateškog planiranja vezane uz upravljanje imovinom te izvještavati o njihovoj provedbi. Time se osigurava usklađenost s nacionalnim i lokalnim razvojnim dokumentima, unapređuje transparentnost i omogućuje sustavno praćenje rezultata u području upravljanja imovinom.</w:t>
      </w:r>
    </w:p>
    <w:p w14:paraId="5CEFBB97" w14:textId="77777777" w:rsidR="00DB6E41" w:rsidRDefault="00DB6E41" w:rsidP="009213F3"/>
    <w:p w14:paraId="73FC6559" w14:textId="77777777" w:rsidR="00DB6E41" w:rsidRDefault="00DB6E41" w:rsidP="009213F3"/>
    <w:p w14:paraId="34C8EAD6" w14:textId="77777777" w:rsidR="00DB6E41" w:rsidRDefault="00DB6E41" w:rsidP="009213F3"/>
    <w:p w14:paraId="1AE5F5FA" w14:textId="77777777" w:rsidR="00DB6E41" w:rsidRDefault="00DB6E41" w:rsidP="009213F3"/>
    <w:p w14:paraId="031A3052" w14:textId="77777777" w:rsidR="00B15B8D" w:rsidRDefault="00B15B8D" w:rsidP="009213F3"/>
    <w:p w14:paraId="3B30E194" w14:textId="77777777" w:rsidR="00AF7705" w:rsidRDefault="00AF7705" w:rsidP="009213F3"/>
    <w:p w14:paraId="19B2B0FB" w14:textId="77777777" w:rsidR="00AF7705" w:rsidRDefault="00AF7705" w:rsidP="009213F3"/>
    <w:p w14:paraId="60918226" w14:textId="77777777" w:rsidR="00AF7705" w:rsidRDefault="00AF7705" w:rsidP="009213F3"/>
    <w:p w14:paraId="6EA61DA5" w14:textId="77777777" w:rsidR="00AF7705" w:rsidRDefault="00AF7705" w:rsidP="009213F3"/>
    <w:p w14:paraId="37587E47" w14:textId="77777777" w:rsidR="00AF7705" w:rsidRDefault="00AF7705" w:rsidP="009213F3"/>
    <w:p w14:paraId="38274D45" w14:textId="77777777" w:rsidR="00AF7705" w:rsidRDefault="00AF7705" w:rsidP="009213F3"/>
    <w:p w14:paraId="6FB00F20" w14:textId="77777777" w:rsidR="00AF7705" w:rsidRDefault="00AF7705" w:rsidP="009213F3"/>
    <w:p w14:paraId="709E6D92" w14:textId="77777777" w:rsidR="00AF7705" w:rsidRDefault="00AF7705" w:rsidP="009213F3"/>
    <w:p w14:paraId="5ACAC545" w14:textId="77777777" w:rsidR="00AF7705" w:rsidRDefault="00AF7705" w:rsidP="009213F3"/>
    <w:p w14:paraId="5EB1ACCD" w14:textId="77777777" w:rsidR="00AF7705" w:rsidRDefault="00AF7705" w:rsidP="009213F3"/>
    <w:p w14:paraId="4CCCB0F2" w14:textId="77777777" w:rsidR="00AF7705" w:rsidRDefault="00AF7705" w:rsidP="009213F3"/>
    <w:p w14:paraId="0422F231" w14:textId="77777777" w:rsidR="00AF7705" w:rsidRDefault="00AF7705" w:rsidP="009213F3"/>
    <w:p w14:paraId="02BCF1C2" w14:textId="77777777" w:rsidR="00AF7705" w:rsidRDefault="00AF7705" w:rsidP="009213F3"/>
    <w:p w14:paraId="1DE56335" w14:textId="77777777" w:rsidR="00AF7705" w:rsidRDefault="00AF7705" w:rsidP="009213F3"/>
    <w:p w14:paraId="1EBC6B9E" w14:textId="77777777" w:rsidR="00CD2217" w:rsidRDefault="00CD2217" w:rsidP="009213F3"/>
    <w:p w14:paraId="3D795E39" w14:textId="77777777" w:rsidR="004E290D" w:rsidRDefault="004E290D" w:rsidP="009213F3">
      <w:r>
        <w:lastRenderedPageBreak/>
        <w:t>PRILOG 1.</w:t>
      </w:r>
    </w:p>
    <w:p w14:paraId="742088AC" w14:textId="77777777" w:rsidR="00B15B8D" w:rsidRDefault="00B15B8D" w:rsidP="00D62157">
      <w:pPr>
        <w:pStyle w:val="Heading1"/>
      </w:pPr>
      <w:bookmarkStart w:id="21" w:name="_Toc209951851"/>
      <w:r>
        <w:t>10</w:t>
      </w:r>
      <w:r w:rsidR="00660EBE">
        <w:t xml:space="preserve">. </w:t>
      </w:r>
      <w:r w:rsidR="00755221">
        <w:t xml:space="preserve"> </w:t>
      </w:r>
      <w:r w:rsidR="004E290D">
        <w:t>TABLIČNI PRIKAZ MJERA I AKTIVNOSTI IZ GODIŠNJEG PLANA</w:t>
      </w:r>
      <w:bookmarkEnd w:id="21"/>
    </w:p>
    <w:p w14:paraId="1F2811C4" w14:textId="77777777" w:rsidR="00D62157" w:rsidRPr="00D62157" w:rsidRDefault="00D62157" w:rsidP="00D62157"/>
    <w:tbl>
      <w:tblPr>
        <w:tblStyle w:val="TableGrid"/>
        <w:tblW w:w="0" w:type="auto"/>
        <w:tblLook w:val="04A0" w:firstRow="1" w:lastRow="0" w:firstColumn="1" w:lastColumn="0" w:noHBand="0" w:noVBand="1"/>
      </w:tblPr>
      <w:tblGrid>
        <w:gridCol w:w="1873"/>
        <w:gridCol w:w="2023"/>
        <w:gridCol w:w="1844"/>
        <w:gridCol w:w="1844"/>
        <w:gridCol w:w="1812"/>
      </w:tblGrid>
      <w:tr w:rsidR="00027007" w14:paraId="06B520AA" w14:textId="77777777" w:rsidTr="00516324">
        <w:tc>
          <w:tcPr>
            <w:tcW w:w="9396" w:type="dxa"/>
            <w:gridSpan w:val="5"/>
            <w:shd w:val="clear" w:color="auto" w:fill="00B0F0"/>
          </w:tcPr>
          <w:p w14:paraId="5F3E599A" w14:textId="77777777" w:rsidR="00027007" w:rsidRPr="00516324" w:rsidRDefault="00027007" w:rsidP="00027007">
            <w:pPr>
              <w:rPr>
                <w:b/>
                <w:color w:val="FFFFFF" w:themeColor="background1"/>
              </w:rPr>
            </w:pPr>
            <w:r w:rsidRPr="00516324">
              <w:rPr>
                <w:b/>
                <w:color w:val="FFFFFF" w:themeColor="background1"/>
              </w:rPr>
              <w:t>POSEBAN CILJ 1: Učinkovito upravljanje nekretninama u vlasništvu Općine</w:t>
            </w:r>
          </w:p>
          <w:p w14:paraId="76005B22" w14:textId="77777777" w:rsidR="00027007" w:rsidRDefault="00027007" w:rsidP="00027007">
            <w:r w:rsidRPr="00516324">
              <w:rPr>
                <w:b/>
                <w:color w:val="FFFFFF" w:themeColor="background1"/>
              </w:rPr>
              <w:t>MJERA: Smanjenje portfelja nekretnina putem prodaje, razvrgnuća suvlasničkih zajednica i darovanjem</w:t>
            </w:r>
            <w:r w:rsidRPr="00516324">
              <w:rPr>
                <w:color w:val="FFFFFF" w:themeColor="background1"/>
              </w:rPr>
              <w:t xml:space="preserve"> </w:t>
            </w:r>
          </w:p>
        </w:tc>
      </w:tr>
      <w:tr w:rsidR="00027007" w14:paraId="3A4063FA" w14:textId="77777777" w:rsidTr="00FC6A04">
        <w:tc>
          <w:tcPr>
            <w:tcW w:w="1879" w:type="dxa"/>
            <w:shd w:val="clear" w:color="auto" w:fill="BDD6EE" w:themeFill="accent1" w:themeFillTint="66"/>
            <w:vAlign w:val="center"/>
          </w:tcPr>
          <w:p w14:paraId="6DB2D03A" w14:textId="77777777" w:rsidR="00027007" w:rsidRPr="00FC6A04" w:rsidRDefault="00DD7FE1" w:rsidP="00DD7FE1">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BDD6EE" w:themeFill="accent1" w:themeFillTint="66"/>
            <w:vAlign w:val="center"/>
          </w:tcPr>
          <w:p w14:paraId="7FEB434B" w14:textId="77777777" w:rsidR="00027007" w:rsidRPr="00FC6A04" w:rsidRDefault="00DD7FE1" w:rsidP="00DD7FE1">
            <w:pPr>
              <w:jc w:val="center"/>
              <w:rPr>
                <w:color w:val="FFFFFF" w:themeColor="background1"/>
              </w:rPr>
            </w:pPr>
            <w:r w:rsidRPr="00FC6A04">
              <w:rPr>
                <w:b/>
                <w:bCs/>
                <w:color w:val="FFFFFF" w:themeColor="background1"/>
              </w:rPr>
              <w:t>POKAZATELJI REZULTATA</w:t>
            </w:r>
          </w:p>
        </w:tc>
        <w:tc>
          <w:tcPr>
            <w:tcW w:w="1879" w:type="dxa"/>
            <w:shd w:val="clear" w:color="auto" w:fill="BDD6EE" w:themeFill="accent1" w:themeFillTint="66"/>
            <w:vAlign w:val="center"/>
          </w:tcPr>
          <w:p w14:paraId="7F8188C2" w14:textId="77777777" w:rsidR="00027007" w:rsidRPr="00FC6A04" w:rsidRDefault="00DD7FE1" w:rsidP="00DD7FE1">
            <w:pPr>
              <w:jc w:val="center"/>
              <w:rPr>
                <w:color w:val="FFFFFF" w:themeColor="background1"/>
              </w:rPr>
            </w:pPr>
            <w:r w:rsidRPr="00FC6A04">
              <w:rPr>
                <w:b/>
                <w:bCs/>
                <w:color w:val="FFFFFF" w:themeColor="background1"/>
              </w:rPr>
              <w:t>POČETNA VRIJEDNOST*</w:t>
            </w:r>
          </w:p>
        </w:tc>
        <w:tc>
          <w:tcPr>
            <w:tcW w:w="1879" w:type="dxa"/>
            <w:shd w:val="clear" w:color="auto" w:fill="BDD6EE" w:themeFill="accent1" w:themeFillTint="66"/>
            <w:vAlign w:val="center"/>
          </w:tcPr>
          <w:p w14:paraId="276865B3" w14:textId="77777777" w:rsidR="00027007" w:rsidRPr="00FC6A04" w:rsidRDefault="00DD7FE1" w:rsidP="00DD7FE1">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BDD6EE" w:themeFill="accent1" w:themeFillTint="66"/>
            <w:vAlign w:val="center"/>
          </w:tcPr>
          <w:p w14:paraId="6B125B2B" w14:textId="77777777" w:rsidR="00027007" w:rsidRPr="00FC6A04" w:rsidRDefault="00DD7FE1" w:rsidP="00DD7FE1">
            <w:pPr>
              <w:jc w:val="center"/>
              <w:rPr>
                <w:color w:val="FFFFFF" w:themeColor="background1"/>
              </w:rPr>
            </w:pPr>
            <w:r w:rsidRPr="00FC6A04">
              <w:rPr>
                <w:b/>
                <w:bCs/>
                <w:color w:val="FFFFFF" w:themeColor="background1"/>
              </w:rPr>
              <w:t>PROJEKTI</w:t>
            </w:r>
          </w:p>
        </w:tc>
      </w:tr>
      <w:tr w:rsidR="00027007" w14:paraId="4D019746" w14:textId="77777777" w:rsidTr="002A4922">
        <w:tc>
          <w:tcPr>
            <w:tcW w:w="1879" w:type="dxa"/>
          </w:tcPr>
          <w:p w14:paraId="53484243" w14:textId="77777777" w:rsidR="00027007" w:rsidRDefault="00516324" w:rsidP="004E290D">
            <w:r w:rsidRPr="00516324">
              <w:t>1. Sklapanje ugovora o realizaciji investicijskih projekata</w:t>
            </w:r>
          </w:p>
        </w:tc>
        <w:tc>
          <w:tcPr>
            <w:tcW w:w="1879" w:type="dxa"/>
            <w:vAlign w:val="center"/>
          </w:tcPr>
          <w:p w14:paraId="1622F961" w14:textId="77777777" w:rsidR="00027007" w:rsidRDefault="00516324" w:rsidP="004E290D">
            <w:r w:rsidRPr="00516324">
              <w:t>Broj objavljenih javnih natječaja</w:t>
            </w:r>
          </w:p>
        </w:tc>
        <w:tc>
          <w:tcPr>
            <w:tcW w:w="1879" w:type="dxa"/>
            <w:vAlign w:val="center"/>
          </w:tcPr>
          <w:p w14:paraId="56C5CD70" w14:textId="4CA907BD" w:rsidR="00027007" w:rsidRDefault="00F77FB4" w:rsidP="004E290D">
            <w:r>
              <w:t>3</w:t>
            </w:r>
          </w:p>
        </w:tc>
        <w:tc>
          <w:tcPr>
            <w:tcW w:w="1879" w:type="dxa"/>
            <w:vAlign w:val="center"/>
          </w:tcPr>
          <w:p w14:paraId="7D671B4C" w14:textId="0B9AA8D1" w:rsidR="00027007" w:rsidRDefault="00F77FB4" w:rsidP="004E290D">
            <w:r>
              <w:t>3</w:t>
            </w:r>
          </w:p>
        </w:tc>
        <w:tc>
          <w:tcPr>
            <w:tcW w:w="1880" w:type="dxa"/>
            <w:vAlign w:val="center"/>
          </w:tcPr>
          <w:p w14:paraId="778F3C1A" w14:textId="77777777" w:rsidR="00027007" w:rsidRDefault="00027007" w:rsidP="004E290D"/>
        </w:tc>
      </w:tr>
      <w:tr w:rsidR="00516324" w14:paraId="30704DFF" w14:textId="77777777" w:rsidTr="002A4922">
        <w:trPr>
          <w:trHeight w:val="1165"/>
        </w:trPr>
        <w:tc>
          <w:tcPr>
            <w:tcW w:w="1879" w:type="dxa"/>
            <w:vMerge w:val="restart"/>
          </w:tcPr>
          <w:p w14:paraId="51152C93" w14:textId="77777777" w:rsidR="00516324" w:rsidRDefault="00516324" w:rsidP="004E290D">
            <w:r w:rsidRPr="00516324">
              <w:t>2. Sklapanje ugovora o kupoprodaji za građevine i neizgrađeno građevinsko zemljište temeljem provedenog javnog natječaja odnosno neposrednom pogodbom</w:t>
            </w:r>
          </w:p>
        </w:tc>
        <w:tc>
          <w:tcPr>
            <w:tcW w:w="1879" w:type="dxa"/>
            <w:vAlign w:val="center"/>
          </w:tcPr>
          <w:p w14:paraId="345BDC91" w14:textId="77777777" w:rsidR="00516324" w:rsidRDefault="00516324" w:rsidP="004E290D">
            <w:r w:rsidRPr="00516324">
              <w:t>Broj objavljenih javnih natječaja</w:t>
            </w:r>
          </w:p>
        </w:tc>
        <w:tc>
          <w:tcPr>
            <w:tcW w:w="1879" w:type="dxa"/>
            <w:vAlign w:val="center"/>
          </w:tcPr>
          <w:p w14:paraId="4329865C" w14:textId="2F21544C" w:rsidR="00516324" w:rsidRDefault="008B7ABE" w:rsidP="004E290D">
            <w:r>
              <w:t>2</w:t>
            </w:r>
          </w:p>
        </w:tc>
        <w:tc>
          <w:tcPr>
            <w:tcW w:w="1879" w:type="dxa"/>
            <w:vAlign w:val="center"/>
          </w:tcPr>
          <w:p w14:paraId="2B144F8A" w14:textId="2CABBB02" w:rsidR="00516324" w:rsidRDefault="008B7ABE" w:rsidP="004E290D">
            <w:r>
              <w:t>2</w:t>
            </w:r>
          </w:p>
        </w:tc>
        <w:tc>
          <w:tcPr>
            <w:tcW w:w="1880" w:type="dxa"/>
            <w:vAlign w:val="center"/>
          </w:tcPr>
          <w:p w14:paraId="453C2BFC" w14:textId="77777777" w:rsidR="00516324" w:rsidRDefault="00516324" w:rsidP="004E290D"/>
        </w:tc>
      </w:tr>
      <w:tr w:rsidR="00516324" w14:paraId="459B2C40" w14:textId="77777777" w:rsidTr="002A4922">
        <w:trPr>
          <w:trHeight w:val="1165"/>
        </w:trPr>
        <w:tc>
          <w:tcPr>
            <w:tcW w:w="1879" w:type="dxa"/>
            <w:vMerge/>
          </w:tcPr>
          <w:p w14:paraId="5F6CF53E" w14:textId="77777777" w:rsidR="00516324" w:rsidRPr="00516324" w:rsidRDefault="00516324" w:rsidP="004E290D"/>
        </w:tc>
        <w:tc>
          <w:tcPr>
            <w:tcW w:w="1879" w:type="dxa"/>
            <w:vAlign w:val="center"/>
          </w:tcPr>
          <w:p w14:paraId="720941E8" w14:textId="77777777" w:rsidR="00516324" w:rsidRDefault="00516324" w:rsidP="004E290D">
            <w:r w:rsidRPr="00516324">
              <w:t>Broj sklopljenih ugovora o kupoprodaj</w:t>
            </w:r>
            <w:r>
              <w:t>i</w:t>
            </w:r>
          </w:p>
        </w:tc>
        <w:tc>
          <w:tcPr>
            <w:tcW w:w="1879" w:type="dxa"/>
            <w:vAlign w:val="center"/>
          </w:tcPr>
          <w:p w14:paraId="6832612F" w14:textId="373E0684" w:rsidR="00516324" w:rsidRDefault="008B7ABE" w:rsidP="004E290D">
            <w:r>
              <w:t>4</w:t>
            </w:r>
          </w:p>
        </w:tc>
        <w:tc>
          <w:tcPr>
            <w:tcW w:w="1879" w:type="dxa"/>
            <w:vAlign w:val="center"/>
          </w:tcPr>
          <w:p w14:paraId="6FC7244F" w14:textId="618CCF31" w:rsidR="00516324" w:rsidRDefault="008B7ABE" w:rsidP="004E290D">
            <w:r>
              <w:t>3</w:t>
            </w:r>
          </w:p>
        </w:tc>
        <w:tc>
          <w:tcPr>
            <w:tcW w:w="1880" w:type="dxa"/>
            <w:vAlign w:val="center"/>
          </w:tcPr>
          <w:p w14:paraId="45C8DB8B" w14:textId="77777777" w:rsidR="00516324" w:rsidRDefault="00516324" w:rsidP="004E290D"/>
        </w:tc>
      </w:tr>
      <w:tr w:rsidR="00516324" w14:paraId="645112A1" w14:textId="77777777" w:rsidTr="002A4922">
        <w:trPr>
          <w:trHeight w:val="1165"/>
        </w:trPr>
        <w:tc>
          <w:tcPr>
            <w:tcW w:w="1879" w:type="dxa"/>
            <w:vMerge/>
          </w:tcPr>
          <w:p w14:paraId="6CFD7B66" w14:textId="77777777" w:rsidR="00516324" w:rsidRPr="00516324" w:rsidRDefault="00516324" w:rsidP="004E290D"/>
        </w:tc>
        <w:tc>
          <w:tcPr>
            <w:tcW w:w="1879" w:type="dxa"/>
            <w:vAlign w:val="center"/>
          </w:tcPr>
          <w:p w14:paraId="5373E453" w14:textId="77777777" w:rsidR="00516324" w:rsidRDefault="00516324" w:rsidP="004E290D">
            <w:r w:rsidRPr="00516324">
              <w:t>Vrijednost sklopljenih ugovora o kupoprodaji</w:t>
            </w:r>
          </w:p>
        </w:tc>
        <w:tc>
          <w:tcPr>
            <w:tcW w:w="1879" w:type="dxa"/>
            <w:vAlign w:val="center"/>
          </w:tcPr>
          <w:p w14:paraId="200B3020" w14:textId="03D4F87A" w:rsidR="00516324" w:rsidRDefault="008B7ABE" w:rsidP="004E290D">
            <w:r>
              <w:t>67.000,00 €</w:t>
            </w:r>
          </w:p>
        </w:tc>
        <w:tc>
          <w:tcPr>
            <w:tcW w:w="1879" w:type="dxa"/>
            <w:vAlign w:val="center"/>
          </w:tcPr>
          <w:p w14:paraId="68420BA5" w14:textId="43E90480" w:rsidR="00516324" w:rsidRDefault="008B7ABE" w:rsidP="004E290D">
            <w:r>
              <w:t>60.000,00 €</w:t>
            </w:r>
          </w:p>
        </w:tc>
        <w:tc>
          <w:tcPr>
            <w:tcW w:w="1880" w:type="dxa"/>
            <w:vAlign w:val="center"/>
          </w:tcPr>
          <w:p w14:paraId="48C5B8D8" w14:textId="77777777" w:rsidR="00516324" w:rsidRDefault="00516324" w:rsidP="004E290D"/>
        </w:tc>
      </w:tr>
      <w:tr w:rsidR="007301E1" w14:paraId="2CFE8D0C" w14:textId="77777777" w:rsidTr="007301E1">
        <w:trPr>
          <w:trHeight w:val="1208"/>
        </w:trPr>
        <w:tc>
          <w:tcPr>
            <w:tcW w:w="1879" w:type="dxa"/>
            <w:vMerge w:val="restart"/>
          </w:tcPr>
          <w:p w14:paraId="1544945D" w14:textId="77777777" w:rsidR="007301E1" w:rsidRDefault="007301E1" w:rsidP="004E290D">
            <w:r w:rsidRPr="007301E1">
              <w:t>3. Sklapanje sporazuma o razvrgnuću suvlasničke zajednice za građevine i neizgrađeno građevinsko zemljište</w:t>
            </w:r>
          </w:p>
        </w:tc>
        <w:tc>
          <w:tcPr>
            <w:tcW w:w="1879" w:type="dxa"/>
            <w:vAlign w:val="center"/>
          </w:tcPr>
          <w:p w14:paraId="02FC8084" w14:textId="77777777" w:rsidR="007301E1" w:rsidRDefault="007301E1" w:rsidP="004E290D">
            <w:r w:rsidRPr="007301E1">
              <w:t>Broj sklopljenih sporazuma</w:t>
            </w:r>
          </w:p>
        </w:tc>
        <w:tc>
          <w:tcPr>
            <w:tcW w:w="1879" w:type="dxa"/>
            <w:vAlign w:val="center"/>
          </w:tcPr>
          <w:p w14:paraId="2BDAFB6E" w14:textId="5D5E6E40" w:rsidR="007301E1" w:rsidRDefault="008B7ABE" w:rsidP="004E290D">
            <w:r>
              <w:t>0</w:t>
            </w:r>
          </w:p>
        </w:tc>
        <w:tc>
          <w:tcPr>
            <w:tcW w:w="1879" w:type="dxa"/>
            <w:vAlign w:val="center"/>
          </w:tcPr>
          <w:p w14:paraId="0AEC7CA4" w14:textId="0AB87F98" w:rsidR="007301E1" w:rsidRDefault="008B7ABE" w:rsidP="004E290D">
            <w:r>
              <w:t>0</w:t>
            </w:r>
          </w:p>
        </w:tc>
        <w:tc>
          <w:tcPr>
            <w:tcW w:w="1880" w:type="dxa"/>
            <w:vAlign w:val="center"/>
          </w:tcPr>
          <w:p w14:paraId="2D76433F" w14:textId="6303A4BC" w:rsidR="007301E1" w:rsidRDefault="008B7ABE" w:rsidP="004E290D">
            <w:r>
              <w:t>0</w:t>
            </w:r>
          </w:p>
        </w:tc>
      </w:tr>
      <w:tr w:rsidR="007301E1" w14:paraId="7F5AC8C7" w14:textId="77777777" w:rsidTr="007301E1">
        <w:trPr>
          <w:trHeight w:val="1207"/>
        </w:trPr>
        <w:tc>
          <w:tcPr>
            <w:tcW w:w="1879" w:type="dxa"/>
            <w:vMerge/>
          </w:tcPr>
          <w:p w14:paraId="3C75D1F0" w14:textId="77777777" w:rsidR="007301E1" w:rsidRPr="007301E1" w:rsidRDefault="007301E1" w:rsidP="004E290D"/>
        </w:tc>
        <w:tc>
          <w:tcPr>
            <w:tcW w:w="1879" w:type="dxa"/>
            <w:vAlign w:val="center"/>
          </w:tcPr>
          <w:p w14:paraId="0F03B018" w14:textId="77777777" w:rsidR="007301E1" w:rsidRDefault="007301E1" w:rsidP="004E290D">
            <w:r w:rsidRPr="007301E1">
              <w:t>Vrijednost razvrgnute imovine prema sklopljenim sporazumima</w:t>
            </w:r>
          </w:p>
        </w:tc>
        <w:tc>
          <w:tcPr>
            <w:tcW w:w="1879" w:type="dxa"/>
            <w:vAlign w:val="center"/>
          </w:tcPr>
          <w:p w14:paraId="1B873C46" w14:textId="1DD3BB2F" w:rsidR="007301E1" w:rsidRDefault="008B7ABE" w:rsidP="004E290D">
            <w:r>
              <w:t>0</w:t>
            </w:r>
          </w:p>
        </w:tc>
        <w:tc>
          <w:tcPr>
            <w:tcW w:w="1879" w:type="dxa"/>
            <w:vAlign w:val="center"/>
          </w:tcPr>
          <w:p w14:paraId="2E1FFBB5" w14:textId="5EC0A95A" w:rsidR="007301E1" w:rsidRDefault="008B7ABE" w:rsidP="004E290D">
            <w:r>
              <w:t>0</w:t>
            </w:r>
          </w:p>
        </w:tc>
        <w:tc>
          <w:tcPr>
            <w:tcW w:w="1880" w:type="dxa"/>
            <w:vAlign w:val="center"/>
          </w:tcPr>
          <w:p w14:paraId="1C082406" w14:textId="202DD324" w:rsidR="007301E1" w:rsidRDefault="008B7ABE" w:rsidP="004E290D">
            <w:r>
              <w:t>0</w:t>
            </w:r>
          </w:p>
        </w:tc>
      </w:tr>
      <w:tr w:rsidR="00027007" w14:paraId="6C663590" w14:textId="77777777" w:rsidTr="00027007">
        <w:tc>
          <w:tcPr>
            <w:tcW w:w="1879" w:type="dxa"/>
          </w:tcPr>
          <w:p w14:paraId="58D568E3" w14:textId="77777777" w:rsidR="00027007" w:rsidRDefault="001C64C8" w:rsidP="004E290D">
            <w:r w:rsidRPr="001C64C8">
              <w:t>4. Sklapanje ugovora o darovanju</w:t>
            </w:r>
          </w:p>
        </w:tc>
        <w:tc>
          <w:tcPr>
            <w:tcW w:w="1879" w:type="dxa"/>
          </w:tcPr>
          <w:p w14:paraId="0E25AA34" w14:textId="77777777" w:rsidR="00027007" w:rsidRDefault="00585AB2" w:rsidP="004E290D">
            <w:r w:rsidRPr="00585AB2">
              <w:t>Broj sklopljenih ugovora o darovanju i prijenosu prava vlasništva</w:t>
            </w:r>
          </w:p>
        </w:tc>
        <w:tc>
          <w:tcPr>
            <w:tcW w:w="1879" w:type="dxa"/>
          </w:tcPr>
          <w:p w14:paraId="55FF4948" w14:textId="1909BFB5" w:rsidR="00027007" w:rsidRDefault="008B7ABE" w:rsidP="004E290D">
            <w:r>
              <w:t>1</w:t>
            </w:r>
          </w:p>
        </w:tc>
        <w:tc>
          <w:tcPr>
            <w:tcW w:w="1879" w:type="dxa"/>
          </w:tcPr>
          <w:p w14:paraId="3DAB386E" w14:textId="260C3C00" w:rsidR="00027007" w:rsidRDefault="008B7ABE" w:rsidP="004E290D">
            <w:r>
              <w:t>1</w:t>
            </w:r>
          </w:p>
        </w:tc>
        <w:tc>
          <w:tcPr>
            <w:tcW w:w="1880" w:type="dxa"/>
          </w:tcPr>
          <w:p w14:paraId="6CA0B5AA" w14:textId="77777777" w:rsidR="00027007" w:rsidRDefault="00027007" w:rsidP="004E290D"/>
        </w:tc>
      </w:tr>
      <w:tr w:rsidR="00027007" w14:paraId="2CB8994C" w14:textId="77777777" w:rsidTr="00027007">
        <w:tc>
          <w:tcPr>
            <w:tcW w:w="1879" w:type="dxa"/>
          </w:tcPr>
          <w:p w14:paraId="2821CA6D" w14:textId="77777777" w:rsidR="00027007" w:rsidRDefault="001C64C8" w:rsidP="004E290D">
            <w:r w:rsidRPr="001C64C8">
              <w:t xml:space="preserve">5. </w:t>
            </w:r>
            <w:r w:rsidR="00095679" w:rsidRPr="00095679">
              <w:t>Upis prava vlasništva na temelju tabularnih isprava</w:t>
            </w:r>
          </w:p>
        </w:tc>
        <w:tc>
          <w:tcPr>
            <w:tcW w:w="1879" w:type="dxa"/>
          </w:tcPr>
          <w:p w14:paraId="335F8DD7" w14:textId="77777777" w:rsidR="00027007" w:rsidRDefault="00095679" w:rsidP="004E290D">
            <w:r w:rsidRPr="00095679">
              <w:t xml:space="preserve">Broj provedenih upisa prava vlasništva temeljem </w:t>
            </w:r>
            <w:r w:rsidRPr="00095679">
              <w:lastRenderedPageBreak/>
              <w:t>tabularnih isprava sukladno članku 61.</w:t>
            </w:r>
          </w:p>
        </w:tc>
        <w:tc>
          <w:tcPr>
            <w:tcW w:w="1879" w:type="dxa"/>
          </w:tcPr>
          <w:p w14:paraId="73D14D90" w14:textId="474B1485" w:rsidR="00027007" w:rsidRDefault="00F77FB4" w:rsidP="004E290D">
            <w:r>
              <w:lastRenderedPageBreak/>
              <w:t>9</w:t>
            </w:r>
          </w:p>
        </w:tc>
        <w:tc>
          <w:tcPr>
            <w:tcW w:w="1879" w:type="dxa"/>
          </w:tcPr>
          <w:p w14:paraId="3F99930F" w14:textId="27A1695C" w:rsidR="00027007" w:rsidRDefault="00F77FB4" w:rsidP="004E290D">
            <w:r>
              <w:t>10</w:t>
            </w:r>
          </w:p>
        </w:tc>
        <w:tc>
          <w:tcPr>
            <w:tcW w:w="1880" w:type="dxa"/>
          </w:tcPr>
          <w:p w14:paraId="01AB8922" w14:textId="77777777" w:rsidR="00027007" w:rsidRDefault="00027007" w:rsidP="004E290D"/>
        </w:tc>
      </w:tr>
      <w:tr w:rsidR="00095679" w14:paraId="74B484D5" w14:textId="77777777" w:rsidTr="00095679">
        <w:trPr>
          <w:trHeight w:val="270"/>
        </w:trPr>
        <w:tc>
          <w:tcPr>
            <w:tcW w:w="1879" w:type="dxa"/>
            <w:vMerge w:val="restart"/>
          </w:tcPr>
          <w:p w14:paraId="40DDB814" w14:textId="77777777" w:rsidR="00095679" w:rsidRDefault="00095679" w:rsidP="004E290D">
            <w:r w:rsidRPr="001C64C8">
              <w:t xml:space="preserve">6. </w:t>
            </w:r>
            <w:r>
              <w:t>Rješavanje imovinsko</w:t>
            </w:r>
            <w:r w:rsidRPr="00095679">
              <w:t>pravnih odnosa prijenosom i ustupanjem imovine</w:t>
            </w:r>
          </w:p>
        </w:tc>
        <w:tc>
          <w:tcPr>
            <w:tcW w:w="1879" w:type="dxa"/>
          </w:tcPr>
          <w:p w14:paraId="14EB9BFA" w14:textId="77777777" w:rsidR="00095679" w:rsidRDefault="00095679" w:rsidP="004E290D">
            <w:r w:rsidRPr="00095679">
              <w:t>Broj sklopljenih ugovora/suglasnosti o prijenosu ili preuzimanju imovine</w:t>
            </w:r>
          </w:p>
        </w:tc>
        <w:tc>
          <w:tcPr>
            <w:tcW w:w="1879" w:type="dxa"/>
          </w:tcPr>
          <w:p w14:paraId="2DCB8EF4" w14:textId="011C568C" w:rsidR="00095679" w:rsidRDefault="008B7ABE" w:rsidP="004E290D">
            <w:r>
              <w:t>0</w:t>
            </w:r>
          </w:p>
        </w:tc>
        <w:tc>
          <w:tcPr>
            <w:tcW w:w="1879" w:type="dxa"/>
          </w:tcPr>
          <w:p w14:paraId="7537E4E7" w14:textId="3730DD17" w:rsidR="00095679" w:rsidRDefault="008B7ABE" w:rsidP="004E290D">
            <w:r>
              <w:t>0</w:t>
            </w:r>
          </w:p>
        </w:tc>
        <w:tc>
          <w:tcPr>
            <w:tcW w:w="1880" w:type="dxa"/>
            <w:vMerge w:val="restart"/>
          </w:tcPr>
          <w:p w14:paraId="7C556FF2" w14:textId="77777777" w:rsidR="00095679" w:rsidRDefault="00095679" w:rsidP="004E290D"/>
        </w:tc>
      </w:tr>
      <w:tr w:rsidR="00095679" w14:paraId="3616FEB6" w14:textId="77777777" w:rsidTr="00027007">
        <w:trPr>
          <w:trHeight w:val="270"/>
        </w:trPr>
        <w:tc>
          <w:tcPr>
            <w:tcW w:w="1879" w:type="dxa"/>
            <w:vMerge/>
          </w:tcPr>
          <w:p w14:paraId="4C58CB33" w14:textId="77777777" w:rsidR="00095679" w:rsidRPr="001C64C8" w:rsidRDefault="00095679" w:rsidP="004E290D"/>
        </w:tc>
        <w:tc>
          <w:tcPr>
            <w:tcW w:w="1879" w:type="dxa"/>
          </w:tcPr>
          <w:p w14:paraId="05784C0E" w14:textId="77777777" w:rsidR="00095679" w:rsidRDefault="00095679" w:rsidP="004E290D">
            <w:r w:rsidRPr="00095679">
              <w:t>Broj odluka o prijenosu imovine između općine i drugih tijela (države, županije, ustanova)</w:t>
            </w:r>
          </w:p>
        </w:tc>
        <w:tc>
          <w:tcPr>
            <w:tcW w:w="1879" w:type="dxa"/>
          </w:tcPr>
          <w:p w14:paraId="730A7778" w14:textId="689E7B3B" w:rsidR="00095679" w:rsidRDefault="008B7ABE" w:rsidP="004E290D">
            <w:r>
              <w:t>3</w:t>
            </w:r>
          </w:p>
        </w:tc>
        <w:tc>
          <w:tcPr>
            <w:tcW w:w="1879" w:type="dxa"/>
          </w:tcPr>
          <w:p w14:paraId="7396343F" w14:textId="22EA7927" w:rsidR="00095679" w:rsidRDefault="008B7ABE" w:rsidP="004E290D">
            <w:r>
              <w:t>0</w:t>
            </w:r>
          </w:p>
        </w:tc>
        <w:tc>
          <w:tcPr>
            <w:tcW w:w="1880" w:type="dxa"/>
            <w:vMerge/>
          </w:tcPr>
          <w:p w14:paraId="645F4640" w14:textId="77777777" w:rsidR="00095679" w:rsidRDefault="00095679" w:rsidP="004E290D"/>
        </w:tc>
      </w:tr>
    </w:tbl>
    <w:p w14:paraId="2B365074" w14:textId="77777777" w:rsidR="008079A4" w:rsidRDefault="00522C65" w:rsidP="004E290D">
      <w:pPr>
        <w:rPr>
          <w:i/>
        </w:rPr>
      </w:pPr>
      <w:r w:rsidRPr="00522C65">
        <w:rPr>
          <w:i/>
        </w:rPr>
        <w:t>* Početnu vrijednost pokazatelja rezultata predstavlja ostvarena vrijednost na dan 31. prosinca 2025., a ciljanu vrijednost predstavlja planirana vrijednost na dan 31. prosinca 2026.</w:t>
      </w:r>
    </w:p>
    <w:p w14:paraId="5DB93ECA" w14:textId="77777777" w:rsidR="008079A4" w:rsidRDefault="008079A4" w:rsidP="004E290D">
      <w:pPr>
        <w:rPr>
          <w:i/>
        </w:rPr>
      </w:pPr>
    </w:p>
    <w:tbl>
      <w:tblPr>
        <w:tblStyle w:val="TableGrid"/>
        <w:tblW w:w="0" w:type="auto"/>
        <w:tblLook w:val="04A0" w:firstRow="1" w:lastRow="0" w:firstColumn="1" w:lastColumn="0" w:noHBand="0" w:noVBand="1"/>
      </w:tblPr>
      <w:tblGrid>
        <w:gridCol w:w="1879"/>
        <w:gridCol w:w="1879"/>
        <w:gridCol w:w="1879"/>
        <w:gridCol w:w="1879"/>
        <w:gridCol w:w="1880"/>
      </w:tblGrid>
      <w:tr w:rsidR="00B94FD9" w14:paraId="0D91ABD2" w14:textId="77777777" w:rsidTr="00D41111">
        <w:tc>
          <w:tcPr>
            <w:tcW w:w="9396" w:type="dxa"/>
            <w:gridSpan w:val="5"/>
            <w:shd w:val="clear" w:color="auto" w:fill="00B0F0"/>
          </w:tcPr>
          <w:p w14:paraId="26AAC49E" w14:textId="77777777" w:rsidR="00D41111" w:rsidRPr="00D41111" w:rsidRDefault="00D41111" w:rsidP="00D41111">
            <w:pPr>
              <w:rPr>
                <w:color w:val="FFFFFF" w:themeColor="background1"/>
              </w:rPr>
            </w:pPr>
            <w:r w:rsidRPr="00D41111">
              <w:rPr>
                <w:b/>
                <w:bCs/>
                <w:color w:val="FFFFFF" w:themeColor="background1"/>
              </w:rPr>
              <w:t xml:space="preserve">POSEBAN CILJ 1: Učinkovito upravljanje nekretninama u vlasništvu </w:t>
            </w:r>
            <w:r>
              <w:rPr>
                <w:b/>
                <w:bCs/>
                <w:color w:val="FFFFFF" w:themeColor="background1"/>
              </w:rPr>
              <w:t>Općine</w:t>
            </w:r>
          </w:p>
          <w:p w14:paraId="0045B732" w14:textId="77777777" w:rsidR="00B94FD9" w:rsidRPr="00D62157" w:rsidRDefault="00D41111" w:rsidP="004E290D">
            <w:pPr>
              <w:rPr>
                <w:color w:val="FFFFFF" w:themeColor="background1"/>
              </w:rPr>
            </w:pPr>
            <w:r w:rsidRPr="00D41111">
              <w:rPr>
                <w:b/>
                <w:bCs/>
                <w:color w:val="FFFFFF" w:themeColor="background1"/>
              </w:rPr>
              <w:t xml:space="preserve">MJERA: Rast investicijskih projekata za </w:t>
            </w:r>
            <w:r>
              <w:rPr>
                <w:b/>
                <w:bCs/>
                <w:color w:val="FFFFFF" w:themeColor="background1"/>
              </w:rPr>
              <w:t xml:space="preserve">aktivaciju neiskorištene </w:t>
            </w:r>
            <w:r w:rsidRPr="00D41111">
              <w:rPr>
                <w:b/>
                <w:bCs/>
                <w:color w:val="FFFFFF" w:themeColor="background1"/>
              </w:rPr>
              <w:t xml:space="preserve"> imovine putem osnivanja prava građenja, prava služnosti, darovanja, zakupa i dodjele na uporabu</w:t>
            </w:r>
          </w:p>
        </w:tc>
      </w:tr>
      <w:tr w:rsidR="00D41111" w14:paraId="4A6E479E" w14:textId="77777777" w:rsidTr="00FC6A04">
        <w:tc>
          <w:tcPr>
            <w:tcW w:w="1879" w:type="dxa"/>
            <w:shd w:val="clear" w:color="auto" w:fill="BDD6EE" w:themeFill="accent1" w:themeFillTint="66"/>
            <w:vAlign w:val="center"/>
          </w:tcPr>
          <w:p w14:paraId="287942AD" w14:textId="77777777" w:rsidR="00D41111" w:rsidRPr="00FC6A04" w:rsidRDefault="00D41111" w:rsidP="00D41111">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BDD6EE" w:themeFill="accent1" w:themeFillTint="66"/>
            <w:vAlign w:val="center"/>
          </w:tcPr>
          <w:p w14:paraId="4EFFAF36" w14:textId="77777777" w:rsidR="00D41111" w:rsidRPr="00FC6A04" w:rsidRDefault="00D41111" w:rsidP="00D41111">
            <w:pPr>
              <w:jc w:val="center"/>
              <w:rPr>
                <w:color w:val="FFFFFF" w:themeColor="background1"/>
              </w:rPr>
            </w:pPr>
            <w:r w:rsidRPr="00FC6A04">
              <w:rPr>
                <w:b/>
                <w:bCs/>
                <w:color w:val="FFFFFF" w:themeColor="background1"/>
              </w:rPr>
              <w:t>POKAZATELJI REZULTATA</w:t>
            </w:r>
          </w:p>
        </w:tc>
        <w:tc>
          <w:tcPr>
            <w:tcW w:w="1879" w:type="dxa"/>
            <w:shd w:val="clear" w:color="auto" w:fill="BDD6EE" w:themeFill="accent1" w:themeFillTint="66"/>
            <w:vAlign w:val="center"/>
          </w:tcPr>
          <w:p w14:paraId="41F177CB" w14:textId="77777777" w:rsidR="00D41111" w:rsidRPr="00FC6A04" w:rsidRDefault="00D41111" w:rsidP="00D41111">
            <w:pPr>
              <w:jc w:val="center"/>
              <w:rPr>
                <w:color w:val="FFFFFF" w:themeColor="background1"/>
              </w:rPr>
            </w:pPr>
            <w:r w:rsidRPr="00FC6A04">
              <w:rPr>
                <w:b/>
                <w:bCs/>
                <w:color w:val="FFFFFF" w:themeColor="background1"/>
              </w:rPr>
              <w:t>POČETNA VRIJEDNOST*</w:t>
            </w:r>
          </w:p>
        </w:tc>
        <w:tc>
          <w:tcPr>
            <w:tcW w:w="1879" w:type="dxa"/>
            <w:shd w:val="clear" w:color="auto" w:fill="BDD6EE" w:themeFill="accent1" w:themeFillTint="66"/>
            <w:vAlign w:val="center"/>
          </w:tcPr>
          <w:p w14:paraId="678D8408" w14:textId="77777777" w:rsidR="00D41111" w:rsidRPr="00FC6A04" w:rsidRDefault="00D41111" w:rsidP="00D41111">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BDD6EE" w:themeFill="accent1" w:themeFillTint="66"/>
            <w:vAlign w:val="center"/>
          </w:tcPr>
          <w:p w14:paraId="3B0F0637" w14:textId="77777777" w:rsidR="00D41111" w:rsidRPr="00FC6A04" w:rsidRDefault="00D41111" w:rsidP="00D41111">
            <w:pPr>
              <w:jc w:val="center"/>
              <w:rPr>
                <w:color w:val="FFFFFF" w:themeColor="background1"/>
              </w:rPr>
            </w:pPr>
            <w:r w:rsidRPr="00FC6A04">
              <w:rPr>
                <w:b/>
                <w:bCs/>
                <w:color w:val="FFFFFF" w:themeColor="background1"/>
              </w:rPr>
              <w:t>PROJEKTI</w:t>
            </w:r>
          </w:p>
        </w:tc>
      </w:tr>
      <w:tr w:rsidR="00B94FD9" w14:paraId="315E7D76" w14:textId="77777777" w:rsidTr="00286A87">
        <w:tc>
          <w:tcPr>
            <w:tcW w:w="1879" w:type="dxa"/>
          </w:tcPr>
          <w:p w14:paraId="03BE57DC" w14:textId="77777777" w:rsidR="00B94FD9" w:rsidRDefault="002364F5" w:rsidP="004E290D">
            <w:r w:rsidRPr="002364F5">
              <w:t>1. Priprema investicijskih projekata na nekretninama od strateškog značaja z</w:t>
            </w:r>
            <w:r>
              <w:t>a Općinu</w:t>
            </w:r>
          </w:p>
        </w:tc>
        <w:tc>
          <w:tcPr>
            <w:tcW w:w="1879" w:type="dxa"/>
            <w:vAlign w:val="center"/>
          </w:tcPr>
          <w:p w14:paraId="383D5622" w14:textId="77777777" w:rsidR="00B94FD9" w:rsidRDefault="002364F5" w:rsidP="004E290D">
            <w:r w:rsidRPr="002364F5">
              <w:t>Broj investicijskih projektnih prijedloga u pripremi</w:t>
            </w:r>
          </w:p>
        </w:tc>
        <w:tc>
          <w:tcPr>
            <w:tcW w:w="1879" w:type="dxa"/>
          </w:tcPr>
          <w:p w14:paraId="241E2D92" w14:textId="4BE73748" w:rsidR="00B94FD9" w:rsidRDefault="00877FA2" w:rsidP="004E290D">
            <w:r>
              <w:t>0</w:t>
            </w:r>
          </w:p>
        </w:tc>
        <w:tc>
          <w:tcPr>
            <w:tcW w:w="1879" w:type="dxa"/>
          </w:tcPr>
          <w:p w14:paraId="34C6FE00" w14:textId="0040ACC9" w:rsidR="00B94FD9" w:rsidRDefault="00877FA2" w:rsidP="004E290D">
            <w:r>
              <w:t>0</w:t>
            </w:r>
          </w:p>
        </w:tc>
        <w:tc>
          <w:tcPr>
            <w:tcW w:w="1880" w:type="dxa"/>
          </w:tcPr>
          <w:p w14:paraId="510B162C" w14:textId="77777777" w:rsidR="00B94FD9" w:rsidRDefault="00B94FD9" w:rsidP="004E290D"/>
        </w:tc>
      </w:tr>
      <w:tr w:rsidR="00B94FD9" w14:paraId="7649DFD4" w14:textId="77777777" w:rsidTr="00286A87">
        <w:tc>
          <w:tcPr>
            <w:tcW w:w="1879" w:type="dxa"/>
          </w:tcPr>
          <w:p w14:paraId="10FFEBCA" w14:textId="77777777" w:rsidR="00B94FD9" w:rsidRDefault="002364F5" w:rsidP="004E290D">
            <w:r w:rsidRPr="002364F5">
              <w:t>2. Sklapanje ugovora o realizaciji investicijskih projekata</w:t>
            </w:r>
          </w:p>
        </w:tc>
        <w:tc>
          <w:tcPr>
            <w:tcW w:w="1879" w:type="dxa"/>
            <w:vAlign w:val="center"/>
          </w:tcPr>
          <w:p w14:paraId="450568A4" w14:textId="77777777" w:rsidR="00B94FD9" w:rsidRDefault="002364F5" w:rsidP="004E290D">
            <w:r w:rsidRPr="002364F5">
              <w:t>Broj objavljenih javnih natječaja</w:t>
            </w:r>
          </w:p>
        </w:tc>
        <w:tc>
          <w:tcPr>
            <w:tcW w:w="1879" w:type="dxa"/>
          </w:tcPr>
          <w:p w14:paraId="7B8C479F" w14:textId="11DBD2D3" w:rsidR="00B94FD9" w:rsidRDefault="008B0F4C" w:rsidP="004E290D">
            <w:r>
              <w:t>1</w:t>
            </w:r>
          </w:p>
        </w:tc>
        <w:tc>
          <w:tcPr>
            <w:tcW w:w="1879" w:type="dxa"/>
          </w:tcPr>
          <w:p w14:paraId="4FA49C1E" w14:textId="3933A9C4" w:rsidR="00B94FD9" w:rsidRDefault="008B0F4C" w:rsidP="004E290D">
            <w:r>
              <w:t>0</w:t>
            </w:r>
          </w:p>
        </w:tc>
        <w:tc>
          <w:tcPr>
            <w:tcW w:w="1880" w:type="dxa"/>
          </w:tcPr>
          <w:p w14:paraId="79060063" w14:textId="77777777" w:rsidR="00B94FD9" w:rsidRDefault="00B94FD9" w:rsidP="004E290D"/>
        </w:tc>
      </w:tr>
      <w:tr w:rsidR="00B94FD9" w14:paraId="28056186" w14:textId="77777777" w:rsidTr="00286A87">
        <w:tc>
          <w:tcPr>
            <w:tcW w:w="1879" w:type="dxa"/>
          </w:tcPr>
          <w:p w14:paraId="0B1CD09D" w14:textId="77777777" w:rsidR="00B94FD9" w:rsidRDefault="002364F5" w:rsidP="004E290D">
            <w:r w:rsidRPr="002364F5">
              <w:t>3. Praćenje izvršenja sklopljenih ugovora o realizaciji investicijskih projekata</w:t>
            </w:r>
          </w:p>
        </w:tc>
        <w:tc>
          <w:tcPr>
            <w:tcW w:w="1879" w:type="dxa"/>
            <w:vAlign w:val="center"/>
          </w:tcPr>
          <w:p w14:paraId="6B7BCF9B" w14:textId="77777777" w:rsidR="00B94FD9" w:rsidRDefault="002364F5" w:rsidP="004E290D">
            <w:r w:rsidRPr="002364F5">
              <w:t>Broj projekata za koje se prati izvršenje ugovornih obveza temeljem sklopljenih ugovora o realizaciji projekata</w:t>
            </w:r>
          </w:p>
        </w:tc>
        <w:tc>
          <w:tcPr>
            <w:tcW w:w="1879" w:type="dxa"/>
          </w:tcPr>
          <w:p w14:paraId="07D84C79" w14:textId="4C315683" w:rsidR="00B94FD9" w:rsidRDefault="00877FA2" w:rsidP="004E290D">
            <w:r>
              <w:t>1</w:t>
            </w:r>
          </w:p>
        </w:tc>
        <w:tc>
          <w:tcPr>
            <w:tcW w:w="1879" w:type="dxa"/>
          </w:tcPr>
          <w:p w14:paraId="0FFA6573" w14:textId="1BD0C1FA" w:rsidR="00B94FD9" w:rsidRDefault="00877FA2" w:rsidP="004E290D">
            <w:r>
              <w:t>0</w:t>
            </w:r>
          </w:p>
        </w:tc>
        <w:tc>
          <w:tcPr>
            <w:tcW w:w="1880" w:type="dxa"/>
          </w:tcPr>
          <w:p w14:paraId="141295B1" w14:textId="77777777" w:rsidR="00B94FD9" w:rsidRDefault="00B94FD9" w:rsidP="004E290D"/>
        </w:tc>
      </w:tr>
      <w:tr w:rsidR="006A6A85" w14:paraId="741573C8" w14:textId="77777777" w:rsidTr="00E23C09">
        <w:trPr>
          <w:trHeight w:val="1615"/>
        </w:trPr>
        <w:tc>
          <w:tcPr>
            <w:tcW w:w="1879" w:type="dxa"/>
          </w:tcPr>
          <w:p w14:paraId="717B0A53" w14:textId="77777777" w:rsidR="006A6A85" w:rsidRDefault="006A6A85" w:rsidP="004E290D">
            <w:r w:rsidRPr="002364F5">
              <w:lastRenderedPageBreak/>
              <w:t>4. Uređenje imovinskopravnih odnosa na neprocijenjenom građevinskom zemljištu</w:t>
            </w:r>
          </w:p>
        </w:tc>
        <w:tc>
          <w:tcPr>
            <w:tcW w:w="1879" w:type="dxa"/>
            <w:vAlign w:val="center"/>
          </w:tcPr>
          <w:p w14:paraId="1847F848" w14:textId="77777777" w:rsidR="006A6A85" w:rsidRPr="006A6A85" w:rsidRDefault="006A6A85" w:rsidP="004E290D">
            <w:r w:rsidRPr="006A6A85">
              <w:t>Br</w:t>
            </w:r>
            <w:r>
              <w:t>oj riješenih predmeta imovinsko</w:t>
            </w:r>
            <w:r w:rsidRPr="006A6A85">
              <w:t>pravnih odnosa</w:t>
            </w:r>
          </w:p>
        </w:tc>
        <w:tc>
          <w:tcPr>
            <w:tcW w:w="1879" w:type="dxa"/>
          </w:tcPr>
          <w:p w14:paraId="1C0CABD0" w14:textId="0E049820" w:rsidR="006A6A85" w:rsidRDefault="008B0F4C" w:rsidP="004E290D">
            <w:r>
              <w:t>0</w:t>
            </w:r>
          </w:p>
        </w:tc>
        <w:tc>
          <w:tcPr>
            <w:tcW w:w="1879" w:type="dxa"/>
          </w:tcPr>
          <w:p w14:paraId="2D28133F" w14:textId="614CC7E2" w:rsidR="006A6A85" w:rsidRDefault="008B0F4C" w:rsidP="004E290D">
            <w:r>
              <w:t>0</w:t>
            </w:r>
          </w:p>
        </w:tc>
        <w:tc>
          <w:tcPr>
            <w:tcW w:w="1880" w:type="dxa"/>
          </w:tcPr>
          <w:p w14:paraId="757712B4" w14:textId="77777777" w:rsidR="006A6A85" w:rsidRDefault="006A6A85" w:rsidP="004E290D"/>
        </w:tc>
      </w:tr>
      <w:tr w:rsidR="00B94FD9" w14:paraId="12A32913" w14:textId="77777777" w:rsidTr="00286A87">
        <w:tc>
          <w:tcPr>
            <w:tcW w:w="1879" w:type="dxa"/>
          </w:tcPr>
          <w:p w14:paraId="7607AB2D" w14:textId="77777777" w:rsidR="00B94FD9" w:rsidRDefault="002364F5" w:rsidP="004E290D">
            <w:r w:rsidRPr="002364F5">
              <w:t>5. Sklapanje ugovora o osnivanju prava služnosti</w:t>
            </w:r>
          </w:p>
        </w:tc>
        <w:tc>
          <w:tcPr>
            <w:tcW w:w="1879" w:type="dxa"/>
            <w:vAlign w:val="center"/>
          </w:tcPr>
          <w:p w14:paraId="1F3ED05D" w14:textId="77777777" w:rsidR="00B94FD9" w:rsidRDefault="002364F5" w:rsidP="004E290D">
            <w:r w:rsidRPr="002364F5">
              <w:t>Broj sklopljenih ugovora o osnivanju prava služnosti</w:t>
            </w:r>
          </w:p>
        </w:tc>
        <w:tc>
          <w:tcPr>
            <w:tcW w:w="1879" w:type="dxa"/>
          </w:tcPr>
          <w:p w14:paraId="47CC52BB" w14:textId="32AE4247" w:rsidR="00B94FD9" w:rsidRDefault="00877FA2" w:rsidP="004E290D">
            <w:r>
              <w:t>0</w:t>
            </w:r>
          </w:p>
        </w:tc>
        <w:tc>
          <w:tcPr>
            <w:tcW w:w="1879" w:type="dxa"/>
          </w:tcPr>
          <w:p w14:paraId="048EACB3" w14:textId="623168F2" w:rsidR="00B94FD9" w:rsidRDefault="00877FA2" w:rsidP="004E290D">
            <w:r>
              <w:t>0</w:t>
            </w:r>
          </w:p>
        </w:tc>
        <w:tc>
          <w:tcPr>
            <w:tcW w:w="1880" w:type="dxa"/>
          </w:tcPr>
          <w:p w14:paraId="7083FD8E" w14:textId="77777777" w:rsidR="00B94FD9" w:rsidRDefault="00B94FD9" w:rsidP="004E290D"/>
        </w:tc>
      </w:tr>
      <w:tr w:rsidR="00B94FD9" w14:paraId="4F4605F4" w14:textId="77777777" w:rsidTr="00286A87">
        <w:tc>
          <w:tcPr>
            <w:tcW w:w="1879" w:type="dxa"/>
          </w:tcPr>
          <w:p w14:paraId="186B7461" w14:textId="77777777" w:rsidR="00B94FD9" w:rsidRDefault="002364F5" w:rsidP="004E290D">
            <w:r w:rsidRPr="002364F5">
              <w:t>6. Sklapanje ugovora o osnivanju prava građenja</w:t>
            </w:r>
          </w:p>
        </w:tc>
        <w:tc>
          <w:tcPr>
            <w:tcW w:w="1879" w:type="dxa"/>
            <w:vAlign w:val="center"/>
          </w:tcPr>
          <w:p w14:paraId="6D5C62BC" w14:textId="77777777" w:rsidR="00B94FD9" w:rsidRDefault="002364F5" w:rsidP="004E290D">
            <w:r w:rsidRPr="002364F5">
              <w:t>Broj sklopljenih ugovora o osnivanju prava građenja</w:t>
            </w:r>
          </w:p>
        </w:tc>
        <w:tc>
          <w:tcPr>
            <w:tcW w:w="1879" w:type="dxa"/>
          </w:tcPr>
          <w:p w14:paraId="0C44BAAA" w14:textId="599D1526" w:rsidR="00B94FD9" w:rsidRDefault="008B0F4C" w:rsidP="004E290D">
            <w:r>
              <w:t>0</w:t>
            </w:r>
          </w:p>
        </w:tc>
        <w:tc>
          <w:tcPr>
            <w:tcW w:w="1879" w:type="dxa"/>
          </w:tcPr>
          <w:p w14:paraId="43B9C2AE" w14:textId="7A4129CB" w:rsidR="00B94FD9" w:rsidRDefault="008B0F4C" w:rsidP="004E290D">
            <w:r>
              <w:t>0</w:t>
            </w:r>
          </w:p>
        </w:tc>
        <w:tc>
          <w:tcPr>
            <w:tcW w:w="1880" w:type="dxa"/>
          </w:tcPr>
          <w:p w14:paraId="486E6C85" w14:textId="77777777" w:rsidR="00B94FD9" w:rsidRDefault="00B94FD9" w:rsidP="004E290D"/>
        </w:tc>
      </w:tr>
      <w:tr w:rsidR="00B94FD9" w14:paraId="5FC3F402" w14:textId="77777777" w:rsidTr="00286A87">
        <w:tc>
          <w:tcPr>
            <w:tcW w:w="1879" w:type="dxa"/>
          </w:tcPr>
          <w:p w14:paraId="4C5F4119" w14:textId="77777777" w:rsidR="00B94FD9" w:rsidRDefault="002364F5" w:rsidP="004E290D">
            <w:r w:rsidRPr="002364F5">
              <w:t>7. Sklapanje ugovora o dodjeli na uporabu</w:t>
            </w:r>
          </w:p>
        </w:tc>
        <w:tc>
          <w:tcPr>
            <w:tcW w:w="1879" w:type="dxa"/>
            <w:vAlign w:val="center"/>
          </w:tcPr>
          <w:p w14:paraId="7D5145A7" w14:textId="77777777" w:rsidR="00B94FD9" w:rsidRDefault="002364F5" w:rsidP="004E290D">
            <w:r w:rsidRPr="002364F5">
              <w:t>Broj sklopljenih ugovora o dodjeli na uporabu</w:t>
            </w:r>
          </w:p>
        </w:tc>
        <w:tc>
          <w:tcPr>
            <w:tcW w:w="1879" w:type="dxa"/>
          </w:tcPr>
          <w:p w14:paraId="31EA1540" w14:textId="30ED4C87" w:rsidR="00B94FD9" w:rsidRDefault="008B0F4C" w:rsidP="004E290D">
            <w:r>
              <w:t>0</w:t>
            </w:r>
          </w:p>
        </w:tc>
        <w:tc>
          <w:tcPr>
            <w:tcW w:w="1879" w:type="dxa"/>
          </w:tcPr>
          <w:p w14:paraId="7C3DFC35" w14:textId="1A9DB395" w:rsidR="00B94FD9" w:rsidRDefault="008B0F4C" w:rsidP="004E290D">
            <w:r>
              <w:t>0</w:t>
            </w:r>
          </w:p>
        </w:tc>
        <w:tc>
          <w:tcPr>
            <w:tcW w:w="1880" w:type="dxa"/>
          </w:tcPr>
          <w:p w14:paraId="710173CA" w14:textId="77777777" w:rsidR="00B94FD9" w:rsidRDefault="00B94FD9" w:rsidP="004E290D"/>
        </w:tc>
      </w:tr>
      <w:tr w:rsidR="00B94FD9" w14:paraId="7E8E9348" w14:textId="77777777" w:rsidTr="00286A87">
        <w:tc>
          <w:tcPr>
            <w:tcW w:w="1879" w:type="dxa"/>
          </w:tcPr>
          <w:p w14:paraId="7B74D2A8" w14:textId="77777777" w:rsidR="00B94FD9" w:rsidRDefault="002364F5" w:rsidP="004E290D">
            <w:r w:rsidRPr="002364F5">
              <w:t>8. Sklapanje ugovora o zakupu s organizacijama civilnog društv</w:t>
            </w:r>
            <w:r>
              <w:t>a</w:t>
            </w:r>
          </w:p>
        </w:tc>
        <w:tc>
          <w:tcPr>
            <w:tcW w:w="1879" w:type="dxa"/>
            <w:vAlign w:val="center"/>
          </w:tcPr>
          <w:p w14:paraId="4BC26061" w14:textId="77777777" w:rsidR="00B94FD9" w:rsidRDefault="002364F5" w:rsidP="004E290D">
            <w:r w:rsidRPr="002364F5">
              <w:t>Broj sklopljenih ugovora o zakup</w:t>
            </w:r>
            <w:r>
              <w:t>u</w:t>
            </w:r>
          </w:p>
        </w:tc>
        <w:tc>
          <w:tcPr>
            <w:tcW w:w="1879" w:type="dxa"/>
          </w:tcPr>
          <w:p w14:paraId="7AF8520F" w14:textId="2EFF1B1E" w:rsidR="00B94FD9" w:rsidRDefault="008B0F4C" w:rsidP="004E290D">
            <w:r>
              <w:t>0</w:t>
            </w:r>
          </w:p>
        </w:tc>
        <w:tc>
          <w:tcPr>
            <w:tcW w:w="1879" w:type="dxa"/>
          </w:tcPr>
          <w:p w14:paraId="23710E13" w14:textId="0BC02C63" w:rsidR="00B94FD9" w:rsidRDefault="008B0F4C" w:rsidP="004E290D">
            <w:r>
              <w:t>0</w:t>
            </w:r>
          </w:p>
        </w:tc>
        <w:tc>
          <w:tcPr>
            <w:tcW w:w="1880" w:type="dxa"/>
          </w:tcPr>
          <w:p w14:paraId="4335B5DC" w14:textId="77777777" w:rsidR="00B94FD9" w:rsidRDefault="00B94FD9" w:rsidP="004E290D"/>
        </w:tc>
      </w:tr>
      <w:tr w:rsidR="00B94FD9" w14:paraId="667EE5E3" w14:textId="77777777" w:rsidTr="00286A87">
        <w:tc>
          <w:tcPr>
            <w:tcW w:w="1879" w:type="dxa"/>
          </w:tcPr>
          <w:p w14:paraId="3EB5339B" w14:textId="77777777" w:rsidR="00B94FD9" w:rsidRDefault="002364F5" w:rsidP="004E290D">
            <w:r w:rsidRPr="002364F5">
              <w:t>9. Sklapanje ugovora o darovanju</w:t>
            </w:r>
          </w:p>
        </w:tc>
        <w:tc>
          <w:tcPr>
            <w:tcW w:w="1879" w:type="dxa"/>
            <w:vAlign w:val="center"/>
          </w:tcPr>
          <w:p w14:paraId="4889A44A" w14:textId="77777777" w:rsidR="00B94FD9" w:rsidRDefault="002364F5" w:rsidP="004E290D">
            <w:r w:rsidRPr="002364F5">
              <w:t>Broj sklopljenih ugovora o darovanju i prijenosu prava vlasništva</w:t>
            </w:r>
          </w:p>
        </w:tc>
        <w:tc>
          <w:tcPr>
            <w:tcW w:w="1879" w:type="dxa"/>
          </w:tcPr>
          <w:p w14:paraId="637082B2" w14:textId="66738750" w:rsidR="00B94FD9" w:rsidRDefault="008B0F4C" w:rsidP="004E290D">
            <w:r>
              <w:t>3</w:t>
            </w:r>
          </w:p>
        </w:tc>
        <w:tc>
          <w:tcPr>
            <w:tcW w:w="1879" w:type="dxa"/>
          </w:tcPr>
          <w:p w14:paraId="6E52E25E" w14:textId="791AEE7C" w:rsidR="00B94FD9" w:rsidRDefault="008B0F4C" w:rsidP="004E290D">
            <w:r>
              <w:t>0</w:t>
            </w:r>
          </w:p>
        </w:tc>
        <w:tc>
          <w:tcPr>
            <w:tcW w:w="1880" w:type="dxa"/>
          </w:tcPr>
          <w:p w14:paraId="7CC32C14" w14:textId="77777777" w:rsidR="00B94FD9" w:rsidRDefault="00B94FD9" w:rsidP="004E290D"/>
        </w:tc>
      </w:tr>
      <w:tr w:rsidR="00B94FD9" w14:paraId="5F379747" w14:textId="77777777" w:rsidTr="00286A87">
        <w:tc>
          <w:tcPr>
            <w:tcW w:w="1879" w:type="dxa"/>
          </w:tcPr>
          <w:p w14:paraId="2D462196" w14:textId="77777777" w:rsidR="00B94FD9" w:rsidRDefault="002364F5" w:rsidP="004E290D">
            <w:r w:rsidRPr="002364F5">
              <w:t>10. Ulaganje u nekretnine</w:t>
            </w:r>
          </w:p>
        </w:tc>
        <w:tc>
          <w:tcPr>
            <w:tcW w:w="1879" w:type="dxa"/>
            <w:vAlign w:val="center"/>
          </w:tcPr>
          <w:p w14:paraId="76835573" w14:textId="77777777" w:rsidR="00B94FD9" w:rsidRDefault="002364F5" w:rsidP="004E290D">
            <w:r w:rsidRPr="002364F5">
              <w:t>Broj nekretnina koje su predmet ulaganja</w:t>
            </w:r>
          </w:p>
        </w:tc>
        <w:tc>
          <w:tcPr>
            <w:tcW w:w="1879" w:type="dxa"/>
          </w:tcPr>
          <w:p w14:paraId="27721471" w14:textId="1C93ECE0" w:rsidR="00B94FD9" w:rsidRDefault="00877FA2" w:rsidP="004E290D">
            <w:r>
              <w:t>3</w:t>
            </w:r>
          </w:p>
        </w:tc>
        <w:tc>
          <w:tcPr>
            <w:tcW w:w="1879" w:type="dxa"/>
          </w:tcPr>
          <w:p w14:paraId="5E86E9AC" w14:textId="71F3027F" w:rsidR="00B94FD9" w:rsidRDefault="00877FA2" w:rsidP="004E290D">
            <w:r>
              <w:t>0</w:t>
            </w:r>
          </w:p>
        </w:tc>
        <w:tc>
          <w:tcPr>
            <w:tcW w:w="1880" w:type="dxa"/>
          </w:tcPr>
          <w:p w14:paraId="78BF5548" w14:textId="77777777" w:rsidR="00B94FD9" w:rsidRDefault="00B94FD9" w:rsidP="004E290D"/>
        </w:tc>
      </w:tr>
    </w:tbl>
    <w:p w14:paraId="72B35CD3" w14:textId="77777777" w:rsidR="002364F5" w:rsidRDefault="002364F5" w:rsidP="002364F5">
      <w:pPr>
        <w:rPr>
          <w:i/>
        </w:rPr>
      </w:pPr>
      <w:r w:rsidRPr="002364F5">
        <w:rPr>
          <w:i/>
        </w:rPr>
        <w:t>* Početnu vrijednost pokazatelja rezultata predstavlja ostvarena vrijednost na dan 31. prosinca 2025., a ciljanu vrijednost predstavlja planirana vrijednost na dan 31. prosinca 2026.</w:t>
      </w:r>
    </w:p>
    <w:p w14:paraId="65FD0947" w14:textId="77777777" w:rsidR="005C2008" w:rsidRDefault="005C2008" w:rsidP="002364F5">
      <w:pPr>
        <w:rPr>
          <w:i/>
        </w:rPr>
      </w:pPr>
    </w:p>
    <w:p w14:paraId="3759E819" w14:textId="77777777" w:rsidR="005C2008" w:rsidRPr="002364F5" w:rsidRDefault="005C2008" w:rsidP="002364F5">
      <w:pPr>
        <w:rPr>
          <w:i/>
        </w:rPr>
      </w:pPr>
    </w:p>
    <w:tbl>
      <w:tblPr>
        <w:tblStyle w:val="TableGrid"/>
        <w:tblW w:w="0" w:type="auto"/>
        <w:tblLook w:val="04A0" w:firstRow="1" w:lastRow="0" w:firstColumn="1" w:lastColumn="0" w:noHBand="0" w:noVBand="1"/>
      </w:tblPr>
      <w:tblGrid>
        <w:gridCol w:w="1879"/>
        <w:gridCol w:w="1879"/>
        <w:gridCol w:w="1879"/>
        <w:gridCol w:w="1879"/>
        <w:gridCol w:w="1880"/>
      </w:tblGrid>
      <w:tr w:rsidR="00A54E2A" w14:paraId="7F8F3E25" w14:textId="77777777" w:rsidTr="00A54E2A">
        <w:trPr>
          <w:trHeight w:val="523"/>
        </w:trPr>
        <w:tc>
          <w:tcPr>
            <w:tcW w:w="9396" w:type="dxa"/>
            <w:gridSpan w:val="5"/>
            <w:shd w:val="clear" w:color="auto" w:fill="00B0F0"/>
          </w:tcPr>
          <w:p w14:paraId="0F29D1DD" w14:textId="77777777" w:rsidR="00A54E2A" w:rsidRPr="00A54E2A" w:rsidRDefault="00A54E2A" w:rsidP="00A54E2A">
            <w:pPr>
              <w:rPr>
                <w:color w:val="FFFFFF" w:themeColor="background1"/>
              </w:rPr>
            </w:pPr>
            <w:r w:rsidRPr="00A54E2A">
              <w:rPr>
                <w:b/>
                <w:bCs/>
                <w:color w:val="FFFFFF" w:themeColor="background1"/>
              </w:rPr>
              <w:t>POSEBAN CILJ 1: Učinkovito upravljanje nekretninama u vlasništvu Općine</w:t>
            </w:r>
          </w:p>
          <w:p w14:paraId="5264C966" w14:textId="77777777" w:rsidR="00A54E2A" w:rsidRPr="00A54E2A" w:rsidRDefault="00A54E2A" w:rsidP="002D447B">
            <w:pPr>
              <w:rPr>
                <w:color w:val="FFFFFF" w:themeColor="background1"/>
              </w:rPr>
            </w:pPr>
            <w:r w:rsidRPr="00A54E2A">
              <w:rPr>
                <w:b/>
                <w:bCs/>
                <w:color w:val="FFFFFF" w:themeColor="background1"/>
              </w:rPr>
              <w:t>MJERA: Stavljanje u funkciju nekretnina</w:t>
            </w:r>
            <w:r w:rsidR="002D447B">
              <w:rPr>
                <w:b/>
                <w:bCs/>
                <w:color w:val="FFFFFF" w:themeColor="background1"/>
              </w:rPr>
              <w:t xml:space="preserve"> u vlasništvu</w:t>
            </w:r>
            <w:r w:rsidRPr="00A54E2A">
              <w:rPr>
                <w:b/>
                <w:bCs/>
                <w:color w:val="FFFFFF" w:themeColor="background1"/>
              </w:rPr>
              <w:t xml:space="preserve"> </w:t>
            </w:r>
            <w:r w:rsidR="002D447B">
              <w:rPr>
                <w:b/>
                <w:bCs/>
                <w:color w:val="FFFFFF" w:themeColor="background1"/>
              </w:rPr>
              <w:t>Općine</w:t>
            </w:r>
          </w:p>
        </w:tc>
      </w:tr>
      <w:tr w:rsidR="00A54E2A" w14:paraId="78E4C2D9" w14:textId="77777777" w:rsidTr="00FC6A04">
        <w:tc>
          <w:tcPr>
            <w:tcW w:w="1879" w:type="dxa"/>
            <w:shd w:val="clear" w:color="auto" w:fill="BDD6EE" w:themeFill="accent1" w:themeFillTint="66"/>
            <w:vAlign w:val="center"/>
          </w:tcPr>
          <w:p w14:paraId="35500774" w14:textId="77777777" w:rsidR="00A54E2A" w:rsidRPr="00FC6A04" w:rsidRDefault="00A54E2A" w:rsidP="00A54E2A">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BDD6EE" w:themeFill="accent1" w:themeFillTint="66"/>
            <w:vAlign w:val="center"/>
          </w:tcPr>
          <w:p w14:paraId="5A3ACA46" w14:textId="77777777" w:rsidR="00A54E2A" w:rsidRPr="00FC6A04" w:rsidRDefault="00A54E2A" w:rsidP="00A54E2A">
            <w:pPr>
              <w:jc w:val="center"/>
              <w:rPr>
                <w:color w:val="FFFFFF" w:themeColor="background1"/>
              </w:rPr>
            </w:pPr>
            <w:r w:rsidRPr="00FC6A04">
              <w:rPr>
                <w:b/>
                <w:bCs/>
                <w:color w:val="FFFFFF" w:themeColor="background1"/>
              </w:rPr>
              <w:t>POKAZATELJI REZULTATA</w:t>
            </w:r>
          </w:p>
        </w:tc>
        <w:tc>
          <w:tcPr>
            <w:tcW w:w="1879" w:type="dxa"/>
            <w:shd w:val="clear" w:color="auto" w:fill="BDD6EE" w:themeFill="accent1" w:themeFillTint="66"/>
            <w:vAlign w:val="center"/>
          </w:tcPr>
          <w:p w14:paraId="1C6ED72B" w14:textId="77777777" w:rsidR="00A54E2A" w:rsidRPr="00FC6A04" w:rsidRDefault="00A54E2A" w:rsidP="00A54E2A">
            <w:pPr>
              <w:jc w:val="center"/>
              <w:rPr>
                <w:color w:val="FFFFFF" w:themeColor="background1"/>
              </w:rPr>
            </w:pPr>
            <w:r w:rsidRPr="00FC6A04">
              <w:rPr>
                <w:b/>
                <w:bCs/>
                <w:color w:val="FFFFFF" w:themeColor="background1"/>
              </w:rPr>
              <w:t>POČETNA VRIJEDNOST*</w:t>
            </w:r>
          </w:p>
        </w:tc>
        <w:tc>
          <w:tcPr>
            <w:tcW w:w="1879" w:type="dxa"/>
            <w:shd w:val="clear" w:color="auto" w:fill="BDD6EE" w:themeFill="accent1" w:themeFillTint="66"/>
            <w:vAlign w:val="center"/>
          </w:tcPr>
          <w:p w14:paraId="63414A23" w14:textId="77777777" w:rsidR="00A54E2A" w:rsidRPr="00FC6A04" w:rsidRDefault="00A54E2A" w:rsidP="00A54E2A">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BDD6EE" w:themeFill="accent1" w:themeFillTint="66"/>
            <w:vAlign w:val="center"/>
          </w:tcPr>
          <w:p w14:paraId="5AC5FF6C" w14:textId="77777777" w:rsidR="00A54E2A" w:rsidRPr="00FC6A04" w:rsidRDefault="00A54E2A" w:rsidP="00A54E2A">
            <w:pPr>
              <w:jc w:val="center"/>
              <w:rPr>
                <w:color w:val="FFFFFF" w:themeColor="background1"/>
              </w:rPr>
            </w:pPr>
            <w:r w:rsidRPr="00FC6A04">
              <w:rPr>
                <w:b/>
                <w:bCs/>
                <w:color w:val="FFFFFF" w:themeColor="background1"/>
              </w:rPr>
              <w:t>PROJEKTI</w:t>
            </w:r>
          </w:p>
        </w:tc>
      </w:tr>
      <w:tr w:rsidR="008079A4" w14:paraId="077A2606" w14:textId="77777777" w:rsidTr="002D447B">
        <w:trPr>
          <w:trHeight w:val="339"/>
        </w:trPr>
        <w:tc>
          <w:tcPr>
            <w:tcW w:w="1879" w:type="dxa"/>
            <w:vMerge w:val="restart"/>
          </w:tcPr>
          <w:p w14:paraId="7B13FF41" w14:textId="77777777" w:rsidR="008079A4" w:rsidRDefault="008079A4" w:rsidP="002D447B">
            <w:r>
              <w:t xml:space="preserve">1. Komercijalizacija stanova i </w:t>
            </w:r>
            <w:r w:rsidRPr="002D447B">
              <w:t>poslovnih prostora</w:t>
            </w:r>
          </w:p>
        </w:tc>
        <w:tc>
          <w:tcPr>
            <w:tcW w:w="1879" w:type="dxa"/>
          </w:tcPr>
          <w:p w14:paraId="49346DB4" w14:textId="77777777" w:rsidR="008079A4" w:rsidRPr="002D447B" w:rsidRDefault="008079A4" w:rsidP="002D447B">
            <w:r w:rsidRPr="002D447B">
              <w:t>Broj objavljenih javnih natječaja za zakup</w:t>
            </w:r>
          </w:p>
          <w:p w14:paraId="7B616D6D" w14:textId="77777777" w:rsidR="008079A4" w:rsidRPr="002D447B" w:rsidRDefault="008079A4" w:rsidP="002D447B"/>
          <w:p w14:paraId="63AFE309" w14:textId="77777777" w:rsidR="008079A4" w:rsidRDefault="008079A4" w:rsidP="002D447B">
            <w:r w:rsidRPr="002D447B">
              <w:t xml:space="preserve">Broj nekretnina koje su objavljene </w:t>
            </w:r>
            <w:r w:rsidRPr="002D447B">
              <w:lastRenderedPageBreak/>
              <w:t>na javnom natječaju za zakup</w:t>
            </w:r>
          </w:p>
        </w:tc>
        <w:tc>
          <w:tcPr>
            <w:tcW w:w="1879" w:type="dxa"/>
          </w:tcPr>
          <w:p w14:paraId="6DA5B499" w14:textId="77777777" w:rsidR="008079A4" w:rsidRDefault="008079A4" w:rsidP="004E290D">
            <w:r w:rsidRPr="002D447B">
              <w:lastRenderedPageBreak/>
              <w:t>Poslovni prostori:</w:t>
            </w:r>
          </w:p>
          <w:p w14:paraId="090E33BE" w14:textId="12B3BA06" w:rsidR="008079A4" w:rsidRDefault="00877FA2" w:rsidP="004E290D">
            <w:r>
              <w:t>0</w:t>
            </w:r>
          </w:p>
          <w:p w14:paraId="00E3B1B4" w14:textId="77777777" w:rsidR="008079A4" w:rsidRDefault="008079A4" w:rsidP="004E290D"/>
          <w:p w14:paraId="3A250A47" w14:textId="77777777" w:rsidR="008079A4" w:rsidRDefault="008079A4" w:rsidP="004E290D"/>
          <w:p w14:paraId="772238CA" w14:textId="77777777" w:rsidR="008079A4" w:rsidRDefault="008079A4" w:rsidP="004E290D">
            <w:r w:rsidRPr="002D447B">
              <w:t>Poslovni prostori:</w:t>
            </w:r>
          </w:p>
          <w:p w14:paraId="3A080F00" w14:textId="76E996C3" w:rsidR="00877FA2" w:rsidRDefault="00877FA2" w:rsidP="004E290D">
            <w:r>
              <w:t>0</w:t>
            </w:r>
          </w:p>
        </w:tc>
        <w:tc>
          <w:tcPr>
            <w:tcW w:w="1879" w:type="dxa"/>
          </w:tcPr>
          <w:p w14:paraId="54520B6A" w14:textId="77777777" w:rsidR="00877FA2" w:rsidRDefault="00877FA2" w:rsidP="004E290D"/>
          <w:p w14:paraId="376E8F4D" w14:textId="77777777" w:rsidR="008079A4" w:rsidRDefault="00877FA2" w:rsidP="004E290D">
            <w:r>
              <w:t>0</w:t>
            </w:r>
          </w:p>
          <w:p w14:paraId="68299A96" w14:textId="77777777" w:rsidR="00877FA2" w:rsidRDefault="00877FA2" w:rsidP="004E290D"/>
          <w:p w14:paraId="1D5AFEAE" w14:textId="77777777" w:rsidR="00877FA2" w:rsidRDefault="00877FA2" w:rsidP="004E290D"/>
          <w:p w14:paraId="76986219" w14:textId="77777777" w:rsidR="00877FA2" w:rsidRDefault="00877FA2" w:rsidP="004E290D"/>
          <w:p w14:paraId="623443B2" w14:textId="4EF84354" w:rsidR="00877FA2" w:rsidRDefault="00877FA2" w:rsidP="004E290D">
            <w:r>
              <w:t>0</w:t>
            </w:r>
          </w:p>
        </w:tc>
        <w:tc>
          <w:tcPr>
            <w:tcW w:w="1880" w:type="dxa"/>
            <w:vMerge w:val="restart"/>
          </w:tcPr>
          <w:p w14:paraId="0A15F58F" w14:textId="77777777" w:rsidR="008079A4" w:rsidRDefault="008079A4" w:rsidP="004E290D"/>
        </w:tc>
      </w:tr>
      <w:tr w:rsidR="008079A4" w14:paraId="788A57F8" w14:textId="77777777" w:rsidTr="00A54E2A">
        <w:trPr>
          <w:trHeight w:val="337"/>
        </w:trPr>
        <w:tc>
          <w:tcPr>
            <w:tcW w:w="1879" w:type="dxa"/>
            <w:vMerge/>
          </w:tcPr>
          <w:p w14:paraId="74117B0F" w14:textId="77777777" w:rsidR="008079A4" w:rsidRDefault="008079A4" w:rsidP="002D447B"/>
        </w:tc>
        <w:tc>
          <w:tcPr>
            <w:tcW w:w="1879" w:type="dxa"/>
          </w:tcPr>
          <w:p w14:paraId="5DAAE835" w14:textId="77777777" w:rsidR="008079A4" w:rsidRDefault="008079A4" w:rsidP="004E290D">
            <w:r w:rsidRPr="002D447B">
              <w:t>Broj sklopljenih ugovora temeljem javnih natječaja za zakup</w:t>
            </w:r>
          </w:p>
        </w:tc>
        <w:tc>
          <w:tcPr>
            <w:tcW w:w="1879" w:type="dxa"/>
          </w:tcPr>
          <w:p w14:paraId="3145F407" w14:textId="77777777" w:rsidR="008079A4" w:rsidRDefault="008079A4" w:rsidP="004E290D">
            <w:r w:rsidRPr="002D447B">
              <w:t>Poslovni prostori:</w:t>
            </w:r>
          </w:p>
          <w:p w14:paraId="009B198A" w14:textId="63AF7EEB" w:rsidR="008B0F4C" w:rsidRDefault="008B0F4C" w:rsidP="004E290D">
            <w:r>
              <w:t>0</w:t>
            </w:r>
          </w:p>
        </w:tc>
        <w:tc>
          <w:tcPr>
            <w:tcW w:w="1879" w:type="dxa"/>
          </w:tcPr>
          <w:p w14:paraId="592F8644" w14:textId="5EA4D70F" w:rsidR="008079A4" w:rsidRDefault="008B0F4C" w:rsidP="004E290D">
            <w:r>
              <w:t>0</w:t>
            </w:r>
          </w:p>
        </w:tc>
        <w:tc>
          <w:tcPr>
            <w:tcW w:w="1880" w:type="dxa"/>
            <w:vMerge/>
          </w:tcPr>
          <w:p w14:paraId="0F3ED552" w14:textId="77777777" w:rsidR="008079A4" w:rsidRDefault="008079A4" w:rsidP="004E290D"/>
        </w:tc>
      </w:tr>
      <w:tr w:rsidR="008079A4" w14:paraId="35006EDB" w14:textId="77777777" w:rsidTr="00A54E2A">
        <w:trPr>
          <w:trHeight w:val="337"/>
        </w:trPr>
        <w:tc>
          <w:tcPr>
            <w:tcW w:w="1879" w:type="dxa"/>
            <w:vMerge/>
          </w:tcPr>
          <w:p w14:paraId="6E5DB33C" w14:textId="77777777" w:rsidR="008079A4" w:rsidRDefault="008079A4" w:rsidP="002D447B"/>
        </w:tc>
        <w:tc>
          <w:tcPr>
            <w:tcW w:w="1879" w:type="dxa"/>
          </w:tcPr>
          <w:p w14:paraId="1BB2059A" w14:textId="77777777" w:rsidR="008079A4" w:rsidRDefault="008079A4" w:rsidP="004E290D">
            <w:r w:rsidRPr="002D447B">
              <w:t>Broj objavljenih javnih natječaja za kupoprodaju</w:t>
            </w:r>
          </w:p>
        </w:tc>
        <w:tc>
          <w:tcPr>
            <w:tcW w:w="1879" w:type="dxa"/>
          </w:tcPr>
          <w:p w14:paraId="178DA1B7" w14:textId="74DB448B" w:rsidR="008079A4" w:rsidRDefault="008B0F4C" w:rsidP="004E290D">
            <w:r>
              <w:t>1</w:t>
            </w:r>
          </w:p>
        </w:tc>
        <w:tc>
          <w:tcPr>
            <w:tcW w:w="1879" w:type="dxa"/>
          </w:tcPr>
          <w:p w14:paraId="2F81A8DF" w14:textId="1AE1907E" w:rsidR="008079A4" w:rsidRDefault="008B0F4C" w:rsidP="004E290D">
            <w:r>
              <w:t>1</w:t>
            </w:r>
          </w:p>
        </w:tc>
        <w:tc>
          <w:tcPr>
            <w:tcW w:w="1880" w:type="dxa"/>
            <w:vMerge/>
          </w:tcPr>
          <w:p w14:paraId="1C38401E" w14:textId="77777777" w:rsidR="008079A4" w:rsidRDefault="008079A4" w:rsidP="004E290D"/>
        </w:tc>
      </w:tr>
      <w:tr w:rsidR="008079A4" w14:paraId="2BA61EA2" w14:textId="77777777" w:rsidTr="00A54E2A">
        <w:trPr>
          <w:trHeight w:val="337"/>
        </w:trPr>
        <w:tc>
          <w:tcPr>
            <w:tcW w:w="1879" w:type="dxa"/>
            <w:vMerge/>
          </w:tcPr>
          <w:p w14:paraId="6CA9849F" w14:textId="77777777" w:rsidR="008079A4" w:rsidRDefault="008079A4" w:rsidP="002D447B"/>
        </w:tc>
        <w:tc>
          <w:tcPr>
            <w:tcW w:w="1879" w:type="dxa"/>
          </w:tcPr>
          <w:p w14:paraId="3E51C963" w14:textId="77777777" w:rsidR="008079A4" w:rsidRDefault="008079A4" w:rsidP="004E290D">
            <w:r w:rsidRPr="002D447B">
              <w:t>Broj nekretnina koje su objavljene na javnom natječaju za kupoprodaju</w:t>
            </w:r>
          </w:p>
        </w:tc>
        <w:tc>
          <w:tcPr>
            <w:tcW w:w="1879" w:type="dxa"/>
          </w:tcPr>
          <w:p w14:paraId="62A7BE18" w14:textId="5A70FF53" w:rsidR="008079A4" w:rsidRDefault="008079A4" w:rsidP="004E290D">
            <w:r>
              <w:t>Stanovi:</w:t>
            </w:r>
            <w:r w:rsidR="008B0F4C">
              <w:t>3</w:t>
            </w:r>
          </w:p>
          <w:p w14:paraId="58348478" w14:textId="3BFFECEB" w:rsidR="008079A4" w:rsidRDefault="008079A4" w:rsidP="004E290D">
            <w:r w:rsidRPr="002D447B">
              <w:t>Poslovni prostori:</w:t>
            </w:r>
            <w:r w:rsidR="008B0F4C">
              <w:t>1</w:t>
            </w:r>
          </w:p>
        </w:tc>
        <w:tc>
          <w:tcPr>
            <w:tcW w:w="1879" w:type="dxa"/>
          </w:tcPr>
          <w:p w14:paraId="2592A140" w14:textId="77777777" w:rsidR="008079A4" w:rsidRDefault="008B0F4C" w:rsidP="004E290D">
            <w:r>
              <w:t>2</w:t>
            </w:r>
          </w:p>
          <w:p w14:paraId="22043331" w14:textId="77777777" w:rsidR="008B0F4C" w:rsidRDefault="008B0F4C" w:rsidP="004E290D"/>
          <w:p w14:paraId="71CAE30E" w14:textId="162CA443" w:rsidR="008B0F4C" w:rsidRDefault="008B0F4C" w:rsidP="004E290D">
            <w:r>
              <w:t>1</w:t>
            </w:r>
          </w:p>
        </w:tc>
        <w:tc>
          <w:tcPr>
            <w:tcW w:w="1880" w:type="dxa"/>
            <w:vMerge/>
          </w:tcPr>
          <w:p w14:paraId="0F758CC5" w14:textId="77777777" w:rsidR="008079A4" w:rsidRDefault="008079A4" w:rsidP="004E290D"/>
        </w:tc>
      </w:tr>
      <w:tr w:rsidR="008079A4" w14:paraId="6DAB2C5B" w14:textId="77777777" w:rsidTr="00A54E2A">
        <w:tc>
          <w:tcPr>
            <w:tcW w:w="1879" w:type="dxa"/>
            <w:vMerge w:val="restart"/>
          </w:tcPr>
          <w:p w14:paraId="1EF2081E" w14:textId="77777777" w:rsidR="008079A4" w:rsidRDefault="008079A4" w:rsidP="004E290D"/>
        </w:tc>
        <w:tc>
          <w:tcPr>
            <w:tcW w:w="1879" w:type="dxa"/>
          </w:tcPr>
          <w:p w14:paraId="462E2384" w14:textId="77777777" w:rsidR="008079A4" w:rsidRDefault="008079A4" w:rsidP="004E290D">
            <w:r w:rsidRPr="002D447B">
              <w:t>Broj sklopljenih ugovora o kupoprodaji temeljem provedenog javnog natječaja, neposrednom pogodbom i temeljem Odluke o prodaji stanova u vlasništvu</w:t>
            </w:r>
            <w:r>
              <w:t xml:space="preserve"> Općine</w:t>
            </w:r>
          </w:p>
        </w:tc>
        <w:tc>
          <w:tcPr>
            <w:tcW w:w="1879" w:type="dxa"/>
          </w:tcPr>
          <w:p w14:paraId="731556C4" w14:textId="49A6606D" w:rsidR="008079A4" w:rsidRPr="002D447B" w:rsidRDefault="008079A4" w:rsidP="002D447B">
            <w:r w:rsidRPr="002D447B">
              <w:t>Stanovi:</w:t>
            </w:r>
            <w:r w:rsidR="008B0F4C">
              <w:t>3</w:t>
            </w:r>
          </w:p>
          <w:p w14:paraId="14AE98EA" w14:textId="0ECE1762" w:rsidR="008079A4" w:rsidRDefault="008079A4" w:rsidP="002D447B">
            <w:r w:rsidRPr="002D447B">
              <w:t>Poslovni prostori:</w:t>
            </w:r>
            <w:r w:rsidR="008B0F4C">
              <w:t>1</w:t>
            </w:r>
          </w:p>
        </w:tc>
        <w:tc>
          <w:tcPr>
            <w:tcW w:w="1879" w:type="dxa"/>
          </w:tcPr>
          <w:p w14:paraId="732C3E47" w14:textId="77777777" w:rsidR="008079A4" w:rsidRDefault="008B0F4C" w:rsidP="004E290D">
            <w:r>
              <w:t>2</w:t>
            </w:r>
          </w:p>
          <w:p w14:paraId="4DF3F397" w14:textId="77777777" w:rsidR="008B0F4C" w:rsidRDefault="008B0F4C" w:rsidP="004E290D"/>
          <w:p w14:paraId="092CF84B" w14:textId="22D4CE36" w:rsidR="008B0F4C" w:rsidRDefault="008B0F4C" w:rsidP="004E290D">
            <w:r>
              <w:t>1</w:t>
            </w:r>
          </w:p>
        </w:tc>
        <w:tc>
          <w:tcPr>
            <w:tcW w:w="1880" w:type="dxa"/>
            <w:vMerge/>
          </w:tcPr>
          <w:p w14:paraId="1D3DF9F7" w14:textId="77777777" w:rsidR="008079A4" w:rsidRDefault="008079A4" w:rsidP="004E290D"/>
        </w:tc>
      </w:tr>
      <w:tr w:rsidR="008079A4" w14:paraId="593E8299" w14:textId="77777777" w:rsidTr="00A54E2A">
        <w:tc>
          <w:tcPr>
            <w:tcW w:w="1879" w:type="dxa"/>
            <w:vMerge/>
          </w:tcPr>
          <w:p w14:paraId="5AD17EAA" w14:textId="77777777" w:rsidR="008079A4" w:rsidRDefault="008079A4" w:rsidP="004E290D"/>
        </w:tc>
        <w:tc>
          <w:tcPr>
            <w:tcW w:w="1879" w:type="dxa"/>
          </w:tcPr>
          <w:p w14:paraId="31F53745" w14:textId="77777777" w:rsidR="008079A4" w:rsidRDefault="008079A4" w:rsidP="004E290D">
            <w:r w:rsidRPr="002D447B">
              <w:t>Vrijednost sklopljenih ugovora o kupoprodaji</w:t>
            </w:r>
          </w:p>
        </w:tc>
        <w:tc>
          <w:tcPr>
            <w:tcW w:w="1879" w:type="dxa"/>
          </w:tcPr>
          <w:p w14:paraId="2756210B" w14:textId="218AFBFC" w:rsidR="008079A4" w:rsidRPr="002D447B" w:rsidRDefault="008079A4" w:rsidP="002D447B">
            <w:r w:rsidRPr="002D447B">
              <w:t>Stanovi:</w:t>
            </w:r>
            <w:r w:rsidR="008B0F4C">
              <w:t>47.000,00</w:t>
            </w:r>
          </w:p>
          <w:p w14:paraId="2E3E67B5" w14:textId="45F99684" w:rsidR="008079A4" w:rsidRDefault="008079A4" w:rsidP="002D447B">
            <w:r w:rsidRPr="002D447B">
              <w:t>Poslovni prostori:</w:t>
            </w:r>
            <w:r w:rsidR="008B0F4C">
              <w:t>20.000,00</w:t>
            </w:r>
          </w:p>
        </w:tc>
        <w:tc>
          <w:tcPr>
            <w:tcW w:w="1879" w:type="dxa"/>
          </w:tcPr>
          <w:p w14:paraId="350BE1DC" w14:textId="77777777" w:rsidR="008079A4" w:rsidRDefault="008B0F4C" w:rsidP="004E290D">
            <w:r>
              <w:t>40.000,00</w:t>
            </w:r>
          </w:p>
          <w:p w14:paraId="0FB07E43" w14:textId="77777777" w:rsidR="008B0F4C" w:rsidRDefault="008B0F4C" w:rsidP="004E290D"/>
          <w:p w14:paraId="2B1D53E3" w14:textId="5962A479" w:rsidR="008B0F4C" w:rsidRDefault="008B0F4C" w:rsidP="004E290D">
            <w:r>
              <w:t>20.000,00</w:t>
            </w:r>
          </w:p>
        </w:tc>
        <w:tc>
          <w:tcPr>
            <w:tcW w:w="1880" w:type="dxa"/>
            <w:vMerge/>
          </w:tcPr>
          <w:p w14:paraId="1F27E9BC" w14:textId="77777777" w:rsidR="008079A4" w:rsidRDefault="008079A4" w:rsidP="004E290D"/>
        </w:tc>
      </w:tr>
      <w:tr w:rsidR="008079A4" w14:paraId="1295A4D3" w14:textId="77777777" w:rsidTr="00A54E2A">
        <w:tc>
          <w:tcPr>
            <w:tcW w:w="1879" w:type="dxa"/>
            <w:vMerge/>
          </w:tcPr>
          <w:p w14:paraId="4E25155A" w14:textId="77777777" w:rsidR="008079A4" w:rsidRDefault="008079A4" w:rsidP="004E290D"/>
        </w:tc>
        <w:tc>
          <w:tcPr>
            <w:tcW w:w="1879" w:type="dxa"/>
          </w:tcPr>
          <w:p w14:paraId="7FB0FB81" w14:textId="77777777" w:rsidR="008079A4" w:rsidRDefault="008079A4" w:rsidP="004E290D">
            <w:r w:rsidRPr="002D447B">
              <w:t>Broj sklopljenih sporazuma o razvrgnuću suvlasničke zajednice</w:t>
            </w:r>
          </w:p>
        </w:tc>
        <w:tc>
          <w:tcPr>
            <w:tcW w:w="1879" w:type="dxa"/>
          </w:tcPr>
          <w:p w14:paraId="43AD6D96" w14:textId="77777777" w:rsidR="008079A4" w:rsidRPr="002D447B" w:rsidRDefault="008079A4" w:rsidP="002D447B">
            <w:r w:rsidRPr="002D447B">
              <w:t>Stanovi:</w:t>
            </w:r>
          </w:p>
          <w:p w14:paraId="6EE737BE" w14:textId="77777777" w:rsidR="008079A4" w:rsidRDefault="008079A4" w:rsidP="002D447B">
            <w:r w:rsidRPr="002D447B">
              <w:t>Poslovni prostori:</w:t>
            </w:r>
          </w:p>
          <w:p w14:paraId="6CB29B52" w14:textId="77777777" w:rsidR="008B0F4C" w:rsidRDefault="008B0F4C" w:rsidP="002D447B"/>
          <w:p w14:paraId="6F51F8B8" w14:textId="1AFD90AD" w:rsidR="008B0F4C" w:rsidRDefault="008B0F4C" w:rsidP="002D447B">
            <w:r>
              <w:t>0</w:t>
            </w:r>
          </w:p>
        </w:tc>
        <w:tc>
          <w:tcPr>
            <w:tcW w:w="1879" w:type="dxa"/>
          </w:tcPr>
          <w:p w14:paraId="0BDF4872" w14:textId="77777777" w:rsidR="008079A4" w:rsidRDefault="008079A4" w:rsidP="004E290D"/>
          <w:p w14:paraId="40EF061B" w14:textId="77777777" w:rsidR="008B0F4C" w:rsidRDefault="008B0F4C" w:rsidP="004E290D"/>
          <w:p w14:paraId="60DC07E7" w14:textId="77777777" w:rsidR="008B0F4C" w:rsidRDefault="008B0F4C" w:rsidP="004E290D"/>
          <w:p w14:paraId="36BF93E5" w14:textId="742821C6" w:rsidR="008B0F4C" w:rsidRDefault="008B0F4C" w:rsidP="004E290D">
            <w:r>
              <w:t>0</w:t>
            </w:r>
          </w:p>
        </w:tc>
        <w:tc>
          <w:tcPr>
            <w:tcW w:w="1880" w:type="dxa"/>
            <w:vMerge/>
          </w:tcPr>
          <w:p w14:paraId="6E998524" w14:textId="77777777" w:rsidR="008079A4" w:rsidRDefault="008079A4" w:rsidP="004E290D"/>
        </w:tc>
      </w:tr>
      <w:tr w:rsidR="008079A4" w14:paraId="67A9C6BD" w14:textId="77777777" w:rsidTr="00A54E2A">
        <w:tc>
          <w:tcPr>
            <w:tcW w:w="1879" w:type="dxa"/>
            <w:vMerge/>
          </w:tcPr>
          <w:p w14:paraId="11E0F81D" w14:textId="77777777" w:rsidR="008079A4" w:rsidRDefault="008079A4" w:rsidP="004E290D"/>
        </w:tc>
        <w:tc>
          <w:tcPr>
            <w:tcW w:w="1879" w:type="dxa"/>
          </w:tcPr>
          <w:p w14:paraId="7E9B329E" w14:textId="77777777" w:rsidR="008079A4" w:rsidRDefault="008079A4" w:rsidP="004E290D">
            <w:r w:rsidRPr="002D447B">
              <w:t>Vrijednost razvrgnute imovine prema sklopljenim sporazumima o razvrgnuću suvlasničke zajednice</w:t>
            </w:r>
          </w:p>
        </w:tc>
        <w:tc>
          <w:tcPr>
            <w:tcW w:w="1879" w:type="dxa"/>
          </w:tcPr>
          <w:p w14:paraId="22F1DF8C" w14:textId="42A4A89C" w:rsidR="008079A4" w:rsidRPr="002D447B" w:rsidRDefault="008079A4" w:rsidP="002D447B">
            <w:r w:rsidRPr="002D447B">
              <w:t>Stanovi:</w:t>
            </w:r>
            <w:r w:rsidR="008B0F4C">
              <w:t>5</w:t>
            </w:r>
          </w:p>
          <w:p w14:paraId="3419B2FC" w14:textId="41E52FEE" w:rsidR="008079A4" w:rsidRDefault="008079A4" w:rsidP="002D447B">
            <w:r w:rsidRPr="002D447B">
              <w:t>Poslovni prostori:</w:t>
            </w:r>
            <w:r w:rsidR="008B0F4C">
              <w:t>4</w:t>
            </w:r>
          </w:p>
        </w:tc>
        <w:tc>
          <w:tcPr>
            <w:tcW w:w="1879" w:type="dxa"/>
          </w:tcPr>
          <w:p w14:paraId="7FA92DDE" w14:textId="77777777" w:rsidR="008079A4" w:rsidRDefault="008B0F4C" w:rsidP="004E290D">
            <w:r>
              <w:t>3</w:t>
            </w:r>
          </w:p>
          <w:p w14:paraId="106BEB90" w14:textId="77777777" w:rsidR="008B0F4C" w:rsidRDefault="008B0F4C" w:rsidP="004E290D"/>
          <w:p w14:paraId="58F43F11" w14:textId="1738B09B" w:rsidR="008B0F4C" w:rsidRDefault="008B0F4C" w:rsidP="004E290D">
            <w:r>
              <w:t>4</w:t>
            </w:r>
          </w:p>
        </w:tc>
        <w:tc>
          <w:tcPr>
            <w:tcW w:w="1880" w:type="dxa"/>
            <w:vMerge/>
          </w:tcPr>
          <w:p w14:paraId="2D2460FE" w14:textId="77777777" w:rsidR="008079A4" w:rsidRDefault="008079A4" w:rsidP="004E290D"/>
        </w:tc>
      </w:tr>
      <w:tr w:rsidR="002D447B" w14:paraId="41FE2F1E" w14:textId="77777777" w:rsidTr="00A54E2A">
        <w:tc>
          <w:tcPr>
            <w:tcW w:w="1879" w:type="dxa"/>
          </w:tcPr>
          <w:p w14:paraId="773A3206" w14:textId="77777777" w:rsidR="002D447B" w:rsidRDefault="00DF4107" w:rsidP="004E290D">
            <w:r w:rsidRPr="00DF4107">
              <w:t xml:space="preserve">2. Reguliranje pravnog odnosa s postojećim </w:t>
            </w:r>
            <w:r w:rsidRPr="00DF4107">
              <w:lastRenderedPageBreak/>
              <w:t>korisnicima nekretnina</w:t>
            </w:r>
          </w:p>
        </w:tc>
        <w:tc>
          <w:tcPr>
            <w:tcW w:w="1879" w:type="dxa"/>
          </w:tcPr>
          <w:p w14:paraId="0E9E0991" w14:textId="77777777" w:rsidR="002D447B" w:rsidRDefault="00DF4107" w:rsidP="004E290D">
            <w:r w:rsidRPr="00DF4107">
              <w:lastRenderedPageBreak/>
              <w:t xml:space="preserve">Broj sklopljenih ugovora o najmu/zakupu po </w:t>
            </w:r>
            <w:r w:rsidRPr="00DF4107">
              <w:lastRenderedPageBreak/>
              <w:t>kategorijama nekretnina</w:t>
            </w:r>
          </w:p>
        </w:tc>
        <w:tc>
          <w:tcPr>
            <w:tcW w:w="1879" w:type="dxa"/>
          </w:tcPr>
          <w:p w14:paraId="5FE1BD0A" w14:textId="3A06BEB8" w:rsidR="00DF4107" w:rsidRPr="00DF4107" w:rsidRDefault="00DF4107" w:rsidP="00DF4107">
            <w:r w:rsidRPr="00DF4107">
              <w:lastRenderedPageBreak/>
              <w:t>Stanovi:</w:t>
            </w:r>
            <w:r w:rsidR="004F483E">
              <w:t>5</w:t>
            </w:r>
          </w:p>
          <w:p w14:paraId="721E1FC4" w14:textId="458648B4" w:rsidR="002D447B" w:rsidRDefault="00DF4107" w:rsidP="00DF4107">
            <w:r w:rsidRPr="00DF4107">
              <w:t>Poslovni prostori:</w:t>
            </w:r>
            <w:r w:rsidR="004F483E">
              <w:t xml:space="preserve"> 5</w:t>
            </w:r>
          </w:p>
        </w:tc>
        <w:tc>
          <w:tcPr>
            <w:tcW w:w="1879" w:type="dxa"/>
          </w:tcPr>
          <w:p w14:paraId="3826F35D" w14:textId="77777777" w:rsidR="002D447B" w:rsidRDefault="004F483E" w:rsidP="004E290D">
            <w:r>
              <w:t>5</w:t>
            </w:r>
          </w:p>
          <w:p w14:paraId="100B3A52" w14:textId="77777777" w:rsidR="004F483E" w:rsidRDefault="004F483E" w:rsidP="004E290D"/>
          <w:p w14:paraId="08B59B11" w14:textId="19C91C4E" w:rsidR="004F483E" w:rsidRDefault="004F483E" w:rsidP="004E290D">
            <w:r>
              <w:t>5</w:t>
            </w:r>
          </w:p>
        </w:tc>
        <w:tc>
          <w:tcPr>
            <w:tcW w:w="1880" w:type="dxa"/>
          </w:tcPr>
          <w:p w14:paraId="3A0A8E34" w14:textId="77777777" w:rsidR="002D447B" w:rsidRDefault="002D447B" w:rsidP="004E290D"/>
        </w:tc>
      </w:tr>
      <w:tr w:rsidR="008079A4" w14:paraId="2EF55C91" w14:textId="77777777" w:rsidTr="00DF4107">
        <w:trPr>
          <w:trHeight w:val="270"/>
        </w:trPr>
        <w:tc>
          <w:tcPr>
            <w:tcW w:w="1879" w:type="dxa"/>
            <w:vMerge w:val="restart"/>
          </w:tcPr>
          <w:p w14:paraId="4F625DA6" w14:textId="77777777" w:rsidR="008079A4" w:rsidRPr="00DF4107" w:rsidRDefault="008079A4" w:rsidP="004E290D">
            <w:r w:rsidRPr="00DF4107">
              <w:t>3. Naplata potraživanja</w:t>
            </w:r>
          </w:p>
        </w:tc>
        <w:tc>
          <w:tcPr>
            <w:tcW w:w="1879" w:type="dxa"/>
          </w:tcPr>
          <w:p w14:paraId="0BAF9BA6" w14:textId="77777777" w:rsidR="008079A4" w:rsidRDefault="008079A4" w:rsidP="004E290D">
            <w:r w:rsidRPr="005C2008">
              <w:t>Vrijednost izdanih faktura s osnove korištenja nekretnina</w:t>
            </w:r>
          </w:p>
        </w:tc>
        <w:tc>
          <w:tcPr>
            <w:tcW w:w="1879" w:type="dxa"/>
          </w:tcPr>
          <w:p w14:paraId="6AF2E9D2" w14:textId="2F7373B3" w:rsidR="008079A4" w:rsidRDefault="004A092D" w:rsidP="004E290D">
            <w:r>
              <w:t>10.251,12</w:t>
            </w:r>
          </w:p>
        </w:tc>
        <w:tc>
          <w:tcPr>
            <w:tcW w:w="1879" w:type="dxa"/>
          </w:tcPr>
          <w:p w14:paraId="0401182D" w14:textId="2D4600A7" w:rsidR="008079A4" w:rsidRDefault="004A092D" w:rsidP="004E290D">
            <w:r>
              <w:t>10.251,12</w:t>
            </w:r>
          </w:p>
        </w:tc>
        <w:tc>
          <w:tcPr>
            <w:tcW w:w="1880" w:type="dxa"/>
            <w:vMerge w:val="restart"/>
          </w:tcPr>
          <w:p w14:paraId="390925A1" w14:textId="77777777" w:rsidR="008079A4" w:rsidRDefault="008079A4" w:rsidP="004E290D"/>
        </w:tc>
      </w:tr>
      <w:tr w:rsidR="008079A4" w14:paraId="24AAE506" w14:textId="77777777" w:rsidTr="00A54E2A">
        <w:trPr>
          <w:trHeight w:val="270"/>
        </w:trPr>
        <w:tc>
          <w:tcPr>
            <w:tcW w:w="1879" w:type="dxa"/>
            <w:vMerge/>
          </w:tcPr>
          <w:p w14:paraId="15ED00AB" w14:textId="77777777" w:rsidR="008079A4" w:rsidRPr="00DF4107" w:rsidRDefault="008079A4" w:rsidP="004E290D"/>
        </w:tc>
        <w:tc>
          <w:tcPr>
            <w:tcW w:w="1879" w:type="dxa"/>
          </w:tcPr>
          <w:p w14:paraId="403F595E" w14:textId="77777777" w:rsidR="008079A4" w:rsidRDefault="008079A4" w:rsidP="004E290D">
            <w:r w:rsidRPr="005C2008">
              <w:t>Postotak naplate s osnove korištenja nekretnina</w:t>
            </w:r>
          </w:p>
        </w:tc>
        <w:tc>
          <w:tcPr>
            <w:tcW w:w="1879" w:type="dxa"/>
          </w:tcPr>
          <w:p w14:paraId="59543C4B" w14:textId="6BA7359B" w:rsidR="008079A4" w:rsidRDefault="004A092D" w:rsidP="004E290D">
            <w:r>
              <w:t>90%</w:t>
            </w:r>
          </w:p>
        </w:tc>
        <w:tc>
          <w:tcPr>
            <w:tcW w:w="1879" w:type="dxa"/>
          </w:tcPr>
          <w:p w14:paraId="0F99FE96" w14:textId="5C9F9987" w:rsidR="008079A4" w:rsidRDefault="004A092D" w:rsidP="004E290D">
            <w:r>
              <w:t>100%</w:t>
            </w:r>
            <w:bookmarkStart w:id="22" w:name="_GoBack"/>
            <w:bookmarkEnd w:id="22"/>
          </w:p>
        </w:tc>
        <w:tc>
          <w:tcPr>
            <w:tcW w:w="1880" w:type="dxa"/>
            <w:vMerge/>
          </w:tcPr>
          <w:p w14:paraId="21C88534" w14:textId="77777777" w:rsidR="008079A4" w:rsidRDefault="008079A4" w:rsidP="004E290D"/>
        </w:tc>
      </w:tr>
      <w:tr w:rsidR="00DF4107" w14:paraId="0BA368E6" w14:textId="77777777" w:rsidTr="00A54E2A">
        <w:tc>
          <w:tcPr>
            <w:tcW w:w="1879" w:type="dxa"/>
          </w:tcPr>
          <w:p w14:paraId="4B20D572" w14:textId="77777777" w:rsidR="00DF4107" w:rsidRPr="00DF4107" w:rsidRDefault="00DF4107" w:rsidP="004E290D">
            <w:r w:rsidRPr="00DF4107">
              <w:t>4. Ulaganja u nekretnine</w:t>
            </w:r>
          </w:p>
        </w:tc>
        <w:tc>
          <w:tcPr>
            <w:tcW w:w="1879" w:type="dxa"/>
          </w:tcPr>
          <w:p w14:paraId="45A94E15" w14:textId="77777777" w:rsidR="00DF4107" w:rsidRDefault="005C2008" w:rsidP="004E290D">
            <w:r w:rsidRPr="005C2008">
              <w:t>Broj nekretnina koje su predmet ulaganja (investicijsko i tekuće ulaganje)</w:t>
            </w:r>
          </w:p>
        </w:tc>
        <w:tc>
          <w:tcPr>
            <w:tcW w:w="1879" w:type="dxa"/>
          </w:tcPr>
          <w:p w14:paraId="0B25430A" w14:textId="3530D327" w:rsidR="00DF4107" w:rsidRPr="00DF4107" w:rsidRDefault="00DF4107" w:rsidP="00DF4107">
            <w:r w:rsidRPr="00DF4107">
              <w:t>Stanovi:</w:t>
            </w:r>
            <w:r w:rsidR="008B0F4C">
              <w:t xml:space="preserve"> 1</w:t>
            </w:r>
          </w:p>
          <w:p w14:paraId="2F898E15" w14:textId="2D21581C" w:rsidR="00DF4107" w:rsidRDefault="00DF4107" w:rsidP="00DF4107">
            <w:r w:rsidRPr="00DF4107">
              <w:t>Poslovni prostori:</w:t>
            </w:r>
            <w:r w:rsidR="008B0F4C">
              <w:t>0</w:t>
            </w:r>
          </w:p>
        </w:tc>
        <w:tc>
          <w:tcPr>
            <w:tcW w:w="1879" w:type="dxa"/>
          </w:tcPr>
          <w:p w14:paraId="126FC649" w14:textId="77777777" w:rsidR="00DF4107" w:rsidRDefault="008B0F4C" w:rsidP="004E290D">
            <w:r>
              <w:t>0</w:t>
            </w:r>
          </w:p>
          <w:p w14:paraId="2D701ADF" w14:textId="77777777" w:rsidR="008B0F4C" w:rsidRDefault="008B0F4C" w:rsidP="004E290D"/>
          <w:p w14:paraId="4B1C7EFD" w14:textId="40C3A7CA" w:rsidR="008B0F4C" w:rsidRDefault="008B0F4C" w:rsidP="004E290D">
            <w:r>
              <w:t>0</w:t>
            </w:r>
          </w:p>
        </w:tc>
        <w:tc>
          <w:tcPr>
            <w:tcW w:w="1880" w:type="dxa"/>
          </w:tcPr>
          <w:p w14:paraId="1F409511" w14:textId="77777777" w:rsidR="00DF4107" w:rsidRDefault="00DF4107" w:rsidP="004E290D"/>
        </w:tc>
      </w:tr>
    </w:tbl>
    <w:p w14:paraId="16FBEA1E" w14:textId="77777777" w:rsidR="005C2008" w:rsidRPr="005C2008" w:rsidRDefault="005C2008" w:rsidP="005C2008">
      <w:pPr>
        <w:rPr>
          <w:i/>
        </w:rPr>
      </w:pPr>
      <w:r w:rsidRPr="005C2008">
        <w:rPr>
          <w:i/>
        </w:rPr>
        <w:t>* Početnu vrijednost pokazatelja rezultata predstavlja ostvarena vrijednost na dan 31. prosinca 2025., a ciljanu vrijednost predstavlja planirana vrijednost na dan 31. prosinca 2026.</w:t>
      </w:r>
    </w:p>
    <w:tbl>
      <w:tblPr>
        <w:tblStyle w:val="TableGrid"/>
        <w:tblW w:w="0" w:type="auto"/>
        <w:tblLook w:val="04A0" w:firstRow="1" w:lastRow="0" w:firstColumn="1" w:lastColumn="0" w:noHBand="0" w:noVBand="1"/>
      </w:tblPr>
      <w:tblGrid>
        <w:gridCol w:w="1879"/>
        <w:gridCol w:w="1879"/>
        <w:gridCol w:w="1879"/>
        <w:gridCol w:w="1879"/>
        <w:gridCol w:w="1880"/>
      </w:tblGrid>
      <w:tr w:rsidR="00E6715F" w14:paraId="4615F2A1" w14:textId="77777777" w:rsidTr="00E6715F">
        <w:tc>
          <w:tcPr>
            <w:tcW w:w="9396" w:type="dxa"/>
            <w:gridSpan w:val="5"/>
            <w:shd w:val="clear" w:color="auto" w:fill="00B0F0"/>
          </w:tcPr>
          <w:p w14:paraId="59513AF7" w14:textId="77777777" w:rsidR="00E6715F" w:rsidRPr="00E6715F" w:rsidRDefault="00E6715F" w:rsidP="00E6715F">
            <w:pPr>
              <w:rPr>
                <w:color w:val="FFFFFF" w:themeColor="background1"/>
              </w:rPr>
            </w:pPr>
            <w:r w:rsidRPr="00E6715F">
              <w:rPr>
                <w:b/>
                <w:bCs/>
                <w:color w:val="FFFFFF" w:themeColor="background1"/>
              </w:rPr>
              <w:t>POSEBAN CILJ 2: Učinkovito upravljanje pokretninama koje su trajno oduzete zbog počinjenja kaznenog djela</w:t>
            </w:r>
          </w:p>
          <w:p w14:paraId="1C500D2B" w14:textId="77777777" w:rsidR="00E6715F" w:rsidRDefault="00E6715F" w:rsidP="004E290D">
            <w:r w:rsidRPr="00E6715F">
              <w:rPr>
                <w:b/>
                <w:bCs/>
                <w:color w:val="FFFFFF" w:themeColor="background1"/>
              </w:rPr>
              <w:t>MJERA: Smanjenje portfelja pokretnina putem prodaje</w:t>
            </w:r>
          </w:p>
        </w:tc>
      </w:tr>
      <w:tr w:rsidR="00E6715F" w14:paraId="539CB302" w14:textId="77777777" w:rsidTr="00FC6A04">
        <w:tc>
          <w:tcPr>
            <w:tcW w:w="1879" w:type="dxa"/>
            <w:shd w:val="clear" w:color="auto" w:fill="BDD6EE" w:themeFill="accent1" w:themeFillTint="66"/>
            <w:vAlign w:val="center"/>
          </w:tcPr>
          <w:p w14:paraId="5309D351" w14:textId="77777777" w:rsidR="00E6715F" w:rsidRPr="00FC6A04" w:rsidRDefault="00E6715F" w:rsidP="00E6715F">
            <w:pPr>
              <w:jc w:val="center"/>
              <w:rPr>
                <w:color w:val="FFFFFF" w:themeColor="background1"/>
              </w:rPr>
            </w:pPr>
            <w:r w:rsidRPr="00FC6A04">
              <w:rPr>
                <w:b/>
                <w:bCs/>
                <w:color w:val="FFFFFF" w:themeColor="background1"/>
              </w:rPr>
              <w:t>AKTIVNOSTI/</w:t>
            </w:r>
            <w:r w:rsidRPr="00FC6A04">
              <w:rPr>
                <w:b/>
                <w:bCs/>
                <w:color w:val="FFFFFF" w:themeColor="background1"/>
              </w:rPr>
              <w:br/>
              <w:t>NAČIN OSTVARENJA</w:t>
            </w:r>
          </w:p>
        </w:tc>
        <w:tc>
          <w:tcPr>
            <w:tcW w:w="1879" w:type="dxa"/>
            <w:shd w:val="clear" w:color="auto" w:fill="BDD6EE" w:themeFill="accent1" w:themeFillTint="66"/>
            <w:vAlign w:val="center"/>
          </w:tcPr>
          <w:p w14:paraId="3AFCB98C" w14:textId="77777777" w:rsidR="00E6715F" w:rsidRPr="00FC6A04" w:rsidRDefault="00E6715F" w:rsidP="00E6715F">
            <w:pPr>
              <w:jc w:val="center"/>
              <w:rPr>
                <w:color w:val="FFFFFF" w:themeColor="background1"/>
              </w:rPr>
            </w:pPr>
            <w:r w:rsidRPr="00FC6A04">
              <w:rPr>
                <w:b/>
                <w:bCs/>
                <w:color w:val="FFFFFF" w:themeColor="background1"/>
              </w:rPr>
              <w:t>POKAZATELJI REZULTATA</w:t>
            </w:r>
          </w:p>
        </w:tc>
        <w:tc>
          <w:tcPr>
            <w:tcW w:w="1879" w:type="dxa"/>
            <w:shd w:val="clear" w:color="auto" w:fill="BDD6EE" w:themeFill="accent1" w:themeFillTint="66"/>
            <w:vAlign w:val="center"/>
          </w:tcPr>
          <w:p w14:paraId="0C66F1A6" w14:textId="77777777" w:rsidR="00E6715F" w:rsidRPr="00FC6A04" w:rsidRDefault="00E6715F" w:rsidP="00E6715F">
            <w:pPr>
              <w:jc w:val="center"/>
              <w:rPr>
                <w:color w:val="FFFFFF" w:themeColor="background1"/>
              </w:rPr>
            </w:pPr>
            <w:r w:rsidRPr="00FC6A04">
              <w:rPr>
                <w:b/>
                <w:bCs/>
                <w:color w:val="FFFFFF" w:themeColor="background1"/>
              </w:rPr>
              <w:t>POČETNA VRIJEDNOST*</w:t>
            </w:r>
          </w:p>
        </w:tc>
        <w:tc>
          <w:tcPr>
            <w:tcW w:w="1879" w:type="dxa"/>
            <w:shd w:val="clear" w:color="auto" w:fill="BDD6EE" w:themeFill="accent1" w:themeFillTint="66"/>
            <w:vAlign w:val="center"/>
          </w:tcPr>
          <w:p w14:paraId="64513336" w14:textId="77777777" w:rsidR="00E6715F" w:rsidRPr="00FC6A04" w:rsidRDefault="00E6715F" w:rsidP="00E6715F">
            <w:pPr>
              <w:jc w:val="center"/>
              <w:rPr>
                <w:color w:val="FFFFFF" w:themeColor="background1"/>
              </w:rPr>
            </w:pPr>
            <w:r w:rsidRPr="00FC6A04">
              <w:rPr>
                <w:b/>
                <w:bCs/>
                <w:color w:val="FFFFFF" w:themeColor="background1"/>
              </w:rPr>
              <w:t>CILJANA</w:t>
            </w:r>
            <w:r w:rsidRPr="00FC6A04">
              <w:rPr>
                <w:b/>
                <w:bCs/>
                <w:color w:val="FFFFFF" w:themeColor="background1"/>
              </w:rPr>
              <w:br/>
              <w:t>VRIJEDNOST*</w:t>
            </w:r>
          </w:p>
        </w:tc>
        <w:tc>
          <w:tcPr>
            <w:tcW w:w="1880" w:type="dxa"/>
            <w:shd w:val="clear" w:color="auto" w:fill="BDD6EE" w:themeFill="accent1" w:themeFillTint="66"/>
            <w:vAlign w:val="center"/>
          </w:tcPr>
          <w:p w14:paraId="1A268A84" w14:textId="77777777" w:rsidR="00E6715F" w:rsidRPr="00FC6A04" w:rsidRDefault="00E6715F" w:rsidP="00E6715F">
            <w:pPr>
              <w:jc w:val="center"/>
              <w:rPr>
                <w:color w:val="FFFFFF" w:themeColor="background1"/>
              </w:rPr>
            </w:pPr>
            <w:r w:rsidRPr="00FC6A04">
              <w:rPr>
                <w:b/>
                <w:bCs/>
                <w:color w:val="FFFFFF" w:themeColor="background1"/>
              </w:rPr>
              <w:t>PROJEKTI</w:t>
            </w:r>
          </w:p>
        </w:tc>
      </w:tr>
      <w:tr w:rsidR="00B26609" w14:paraId="7F88D457" w14:textId="77777777" w:rsidTr="00B26609">
        <w:trPr>
          <w:trHeight w:val="360"/>
        </w:trPr>
        <w:tc>
          <w:tcPr>
            <w:tcW w:w="1879" w:type="dxa"/>
            <w:vMerge w:val="restart"/>
          </w:tcPr>
          <w:p w14:paraId="3D8C3163" w14:textId="77777777" w:rsidR="00B26609" w:rsidRDefault="00B26609" w:rsidP="004E290D">
            <w:r w:rsidRPr="00E6715F">
              <w:t>Prodaja na temelju provedenog javnog natječaja</w:t>
            </w:r>
          </w:p>
        </w:tc>
        <w:tc>
          <w:tcPr>
            <w:tcW w:w="1879" w:type="dxa"/>
          </w:tcPr>
          <w:p w14:paraId="464F7EC0" w14:textId="77777777" w:rsidR="00B26609" w:rsidRDefault="00B26609" w:rsidP="004E290D">
            <w:r w:rsidRPr="00B26609">
              <w:t>B</w:t>
            </w:r>
            <w:r w:rsidR="001101BA">
              <w:t>roj donesenih Odluka o prodaji</w:t>
            </w:r>
          </w:p>
        </w:tc>
        <w:tc>
          <w:tcPr>
            <w:tcW w:w="1879" w:type="dxa"/>
          </w:tcPr>
          <w:p w14:paraId="72BE7924" w14:textId="7C64B803" w:rsidR="00B26609" w:rsidRDefault="00103D47" w:rsidP="004E290D">
            <w:r>
              <w:t>0</w:t>
            </w:r>
          </w:p>
        </w:tc>
        <w:tc>
          <w:tcPr>
            <w:tcW w:w="1879" w:type="dxa"/>
          </w:tcPr>
          <w:p w14:paraId="103A61C7" w14:textId="3EF4430D" w:rsidR="00B26609" w:rsidRDefault="00103D47" w:rsidP="004E290D">
            <w:r>
              <w:t>0</w:t>
            </w:r>
          </w:p>
        </w:tc>
        <w:tc>
          <w:tcPr>
            <w:tcW w:w="1880" w:type="dxa"/>
            <w:vMerge w:val="restart"/>
          </w:tcPr>
          <w:p w14:paraId="2AC5C0F9" w14:textId="77777777" w:rsidR="00B26609" w:rsidRDefault="00B26609" w:rsidP="004E290D"/>
        </w:tc>
      </w:tr>
      <w:tr w:rsidR="00B26609" w14:paraId="4FEC93C8" w14:textId="77777777" w:rsidTr="00E6715F">
        <w:trPr>
          <w:trHeight w:val="360"/>
        </w:trPr>
        <w:tc>
          <w:tcPr>
            <w:tcW w:w="1879" w:type="dxa"/>
            <w:vMerge/>
          </w:tcPr>
          <w:p w14:paraId="3F46FD2D" w14:textId="77777777" w:rsidR="00B26609" w:rsidRPr="00E6715F" w:rsidRDefault="00B26609" w:rsidP="004E290D"/>
        </w:tc>
        <w:tc>
          <w:tcPr>
            <w:tcW w:w="1879" w:type="dxa"/>
          </w:tcPr>
          <w:p w14:paraId="216B6CA9" w14:textId="77777777" w:rsidR="00B26609" w:rsidRDefault="00B26609" w:rsidP="00B26609">
            <w:r w:rsidRPr="00B26609">
              <w:t xml:space="preserve">Vrijednost prodane imovine uplaćena u </w:t>
            </w:r>
            <w:r>
              <w:t>proračun Općine</w:t>
            </w:r>
          </w:p>
        </w:tc>
        <w:tc>
          <w:tcPr>
            <w:tcW w:w="1879" w:type="dxa"/>
          </w:tcPr>
          <w:p w14:paraId="3134438C" w14:textId="1120B98B" w:rsidR="00B26609" w:rsidRDefault="00103D47" w:rsidP="004E290D">
            <w:r>
              <w:t>0</w:t>
            </w:r>
          </w:p>
        </w:tc>
        <w:tc>
          <w:tcPr>
            <w:tcW w:w="1879" w:type="dxa"/>
          </w:tcPr>
          <w:p w14:paraId="3D101585" w14:textId="02123FA8" w:rsidR="00B26609" w:rsidRDefault="00103D47" w:rsidP="004E290D">
            <w:r>
              <w:t>0</w:t>
            </w:r>
          </w:p>
        </w:tc>
        <w:tc>
          <w:tcPr>
            <w:tcW w:w="1880" w:type="dxa"/>
            <w:vMerge/>
          </w:tcPr>
          <w:p w14:paraId="2D1669FB" w14:textId="77777777" w:rsidR="00B26609" w:rsidRDefault="00B26609" w:rsidP="004E290D"/>
        </w:tc>
      </w:tr>
      <w:tr w:rsidR="00B26609" w14:paraId="2CE693D8" w14:textId="77777777" w:rsidTr="00E6715F">
        <w:trPr>
          <w:trHeight w:val="360"/>
        </w:trPr>
        <w:tc>
          <w:tcPr>
            <w:tcW w:w="1879" w:type="dxa"/>
            <w:vMerge/>
          </w:tcPr>
          <w:p w14:paraId="41EE3214" w14:textId="77777777" w:rsidR="00B26609" w:rsidRPr="00E6715F" w:rsidRDefault="00B26609" w:rsidP="004E290D"/>
        </w:tc>
        <w:tc>
          <w:tcPr>
            <w:tcW w:w="1879" w:type="dxa"/>
          </w:tcPr>
          <w:p w14:paraId="6A03FB9C" w14:textId="77777777" w:rsidR="00B26609" w:rsidRDefault="00B26609" w:rsidP="004E290D">
            <w:r w:rsidRPr="00B26609">
              <w:t>Broj provedenih javnih natječaja</w:t>
            </w:r>
          </w:p>
        </w:tc>
        <w:tc>
          <w:tcPr>
            <w:tcW w:w="1879" w:type="dxa"/>
          </w:tcPr>
          <w:p w14:paraId="35D8816A" w14:textId="2F7AD51A" w:rsidR="00B26609" w:rsidRDefault="00103D47" w:rsidP="004E290D">
            <w:r>
              <w:t>0</w:t>
            </w:r>
          </w:p>
        </w:tc>
        <w:tc>
          <w:tcPr>
            <w:tcW w:w="1879" w:type="dxa"/>
          </w:tcPr>
          <w:p w14:paraId="4DE98F02" w14:textId="164E1B7E" w:rsidR="00B26609" w:rsidRDefault="00103D47" w:rsidP="004E290D">
            <w:r>
              <w:t>0</w:t>
            </w:r>
          </w:p>
        </w:tc>
        <w:tc>
          <w:tcPr>
            <w:tcW w:w="1880" w:type="dxa"/>
            <w:vMerge/>
          </w:tcPr>
          <w:p w14:paraId="14200EDB" w14:textId="77777777" w:rsidR="00B26609" w:rsidRDefault="00B26609" w:rsidP="004E290D"/>
        </w:tc>
      </w:tr>
    </w:tbl>
    <w:p w14:paraId="24C2865C" w14:textId="77777777" w:rsidR="00B26609" w:rsidRDefault="00B26609" w:rsidP="00B26609">
      <w:pPr>
        <w:rPr>
          <w:i/>
        </w:rPr>
      </w:pPr>
      <w:r w:rsidRPr="00B26609">
        <w:rPr>
          <w:i/>
        </w:rPr>
        <w:t>* Početnu vrijednost pokazatelja rezultata predstavlja ostvarena vrijednost na dan 31. prosinca 2025., a ciljanu vrijednost predstavlja planirana vrijednost na dan 31. prosinca 2026.</w:t>
      </w:r>
    </w:p>
    <w:p w14:paraId="55A93670" w14:textId="77777777" w:rsidR="00B26609" w:rsidRDefault="00B26609" w:rsidP="00B26609">
      <w:pPr>
        <w:rPr>
          <w:i/>
        </w:rPr>
      </w:pPr>
    </w:p>
    <w:tbl>
      <w:tblPr>
        <w:tblStyle w:val="TableGrid"/>
        <w:tblW w:w="0" w:type="auto"/>
        <w:tblLook w:val="04A0" w:firstRow="1" w:lastRow="0" w:firstColumn="1" w:lastColumn="0" w:noHBand="0" w:noVBand="1"/>
      </w:tblPr>
      <w:tblGrid>
        <w:gridCol w:w="1841"/>
        <w:gridCol w:w="2184"/>
        <w:gridCol w:w="1790"/>
        <w:gridCol w:w="1790"/>
        <w:gridCol w:w="1791"/>
      </w:tblGrid>
      <w:tr w:rsidR="009D4468" w14:paraId="4B790151" w14:textId="77777777" w:rsidTr="009D4468">
        <w:tc>
          <w:tcPr>
            <w:tcW w:w="9396" w:type="dxa"/>
            <w:gridSpan w:val="5"/>
            <w:shd w:val="clear" w:color="auto" w:fill="00B0F0"/>
          </w:tcPr>
          <w:p w14:paraId="579A374F" w14:textId="77777777" w:rsidR="009D4468" w:rsidRPr="009D4468" w:rsidRDefault="009D4468" w:rsidP="009D4468">
            <w:pPr>
              <w:rPr>
                <w:b/>
                <w:color w:val="FFFFFF" w:themeColor="background1"/>
              </w:rPr>
            </w:pPr>
            <w:r w:rsidRPr="009D4468">
              <w:rPr>
                <w:b/>
                <w:color w:val="FFFFFF" w:themeColor="background1"/>
              </w:rPr>
              <w:t>POSEBAN CILJ 2: Učinkovito upravljanje pokretninama koje su trajno oduzete zbog počinjenja kaznenog djela</w:t>
            </w:r>
          </w:p>
          <w:p w14:paraId="5248BC9F" w14:textId="77777777" w:rsidR="009D4468" w:rsidRDefault="009D4468" w:rsidP="009D4468">
            <w:r w:rsidRPr="009D4468">
              <w:rPr>
                <w:b/>
                <w:bCs/>
                <w:color w:val="FFFFFF" w:themeColor="background1"/>
              </w:rPr>
              <w:t>MJERA: Aktivacija pokretnina putem predaje na uporabu, najma ili zakupa u skladu s namjenom trajno oduzete imovine</w:t>
            </w:r>
          </w:p>
        </w:tc>
      </w:tr>
      <w:tr w:rsidR="002D6440" w14:paraId="433E507E" w14:textId="77777777" w:rsidTr="001101BA">
        <w:trPr>
          <w:trHeight w:val="908"/>
        </w:trPr>
        <w:tc>
          <w:tcPr>
            <w:tcW w:w="1841" w:type="dxa"/>
            <w:shd w:val="clear" w:color="auto" w:fill="BDD6EE" w:themeFill="accent1" w:themeFillTint="66"/>
            <w:vAlign w:val="center"/>
          </w:tcPr>
          <w:p w14:paraId="7C346D4B"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2184" w:type="dxa"/>
            <w:shd w:val="clear" w:color="auto" w:fill="BDD6EE" w:themeFill="accent1" w:themeFillTint="66"/>
            <w:vAlign w:val="center"/>
          </w:tcPr>
          <w:p w14:paraId="0251D388"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790" w:type="dxa"/>
            <w:shd w:val="clear" w:color="auto" w:fill="BDD6EE" w:themeFill="accent1" w:themeFillTint="66"/>
            <w:vAlign w:val="center"/>
          </w:tcPr>
          <w:p w14:paraId="182CB07F"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790" w:type="dxa"/>
            <w:shd w:val="clear" w:color="auto" w:fill="BDD6EE" w:themeFill="accent1" w:themeFillTint="66"/>
            <w:vAlign w:val="center"/>
          </w:tcPr>
          <w:p w14:paraId="057BB270"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791" w:type="dxa"/>
            <w:shd w:val="clear" w:color="auto" w:fill="BDD6EE" w:themeFill="accent1" w:themeFillTint="66"/>
            <w:vAlign w:val="center"/>
          </w:tcPr>
          <w:p w14:paraId="757922F0"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8079A4" w14:paraId="5B6B7C10" w14:textId="77777777" w:rsidTr="009D4468">
        <w:trPr>
          <w:trHeight w:val="908"/>
        </w:trPr>
        <w:tc>
          <w:tcPr>
            <w:tcW w:w="1841" w:type="dxa"/>
            <w:vMerge w:val="restart"/>
          </w:tcPr>
          <w:p w14:paraId="48A2BCA0" w14:textId="77777777" w:rsidR="008079A4" w:rsidRDefault="008079A4" w:rsidP="00B26609">
            <w:r w:rsidRPr="009D4468">
              <w:t xml:space="preserve">Donošenje Odluka o davanju pokretnina na </w:t>
            </w:r>
            <w:r w:rsidRPr="009D4468">
              <w:lastRenderedPageBreak/>
              <w:t>uporabu, najam ili zakup u skladu s namjenom trajno oduzete imovine</w:t>
            </w:r>
          </w:p>
        </w:tc>
        <w:tc>
          <w:tcPr>
            <w:tcW w:w="2184" w:type="dxa"/>
          </w:tcPr>
          <w:p w14:paraId="262B3193" w14:textId="77777777" w:rsidR="008079A4" w:rsidRDefault="008079A4" w:rsidP="00B26609">
            <w:r w:rsidRPr="009D4468">
              <w:lastRenderedPageBreak/>
              <w:t>Broj donesenih Odluka</w:t>
            </w:r>
          </w:p>
        </w:tc>
        <w:tc>
          <w:tcPr>
            <w:tcW w:w="1790" w:type="dxa"/>
          </w:tcPr>
          <w:p w14:paraId="62199A02" w14:textId="4D816A78" w:rsidR="008079A4" w:rsidRDefault="00103D47" w:rsidP="00B26609">
            <w:r>
              <w:t>0</w:t>
            </w:r>
          </w:p>
        </w:tc>
        <w:tc>
          <w:tcPr>
            <w:tcW w:w="1790" w:type="dxa"/>
          </w:tcPr>
          <w:p w14:paraId="0B36351E" w14:textId="78DE522F" w:rsidR="008079A4" w:rsidRDefault="00103D47" w:rsidP="00B26609">
            <w:r>
              <w:t>0</w:t>
            </w:r>
          </w:p>
        </w:tc>
        <w:tc>
          <w:tcPr>
            <w:tcW w:w="1791" w:type="dxa"/>
            <w:vMerge w:val="restart"/>
          </w:tcPr>
          <w:p w14:paraId="39A07313" w14:textId="77777777" w:rsidR="008079A4" w:rsidRDefault="008079A4" w:rsidP="00B26609"/>
        </w:tc>
      </w:tr>
      <w:tr w:rsidR="008079A4" w14:paraId="7B759096" w14:textId="77777777" w:rsidTr="009D4468">
        <w:tc>
          <w:tcPr>
            <w:tcW w:w="1841" w:type="dxa"/>
            <w:vMerge/>
          </w:tcPr>
          <w:p w14:paraId="45835BB0" w14:textId="77777777" w:rsidR="008079A4" w:rsidRDefault="008079A4" w:rsidP="00B26609"/>
        </w:tc>
        <w:tc>
          <w:tcPr>
            <w:tcW w:w="2184" w:type="dxa"/>
          </w:tcPr>
          <w:p w14:paraId="5B613BAA" w14:textId="77777777" w:rsidR="008079A4" w:rsidRDefault="008079A4" w:rsidP="00B26609">
            <w:r w:rsidRPr="009D4468">
              <w:t>Broj provedenih javnih natječaja/neposredne provedb</w:t>
            </w:r>
            <w:r>
              <w:t>e</w:t>
            </w:r>
          </w:p>
        </w:tc>
        <w:tc>
          <w:tcPr>
            <w:tcW w:w="1790" w:type="dxa"/>
          </w:tcPr>
          <w:p w14:paraId="3C3AC299" w14:textId="0403D80E" w:rsidR="008079A4" w:rsidRDefault="00103D47" w:rsidP="00B26609">
            <w:r>
              <w:t>0</w:t>
            </w:r>
          </w:p>
        </w:tc>
        <w:tc>
          <w:tcPr>
            <w:tcW w:w="1790" w:type="dxa"/>
          </w:tcPr>
          <w:p w14:paraId="35483941" w14:textId="228431AF" w:rsidR="008079A4" w:rsidRDefault="00103D47" w:rsidP="00B26609">
            <w:r>
              <w:t>0</w:t>
            </w:r>
          </w:p>
        </w:tc>
        <w:tc>
          <w:tcPr>
            <w:tcW w:w="1791" w:type="dxa"/>
            <w:vMerge/>
          </w:tcPr>
          <w:p w14:paraId="2EC94C01" w14:textId="77777777" w:rsidR="008079A4" w:rsidRDefault="008079A4" w:rsidP="00B26609"/>
        </w:tc>
      </w:tr>
    </w:tbl>
    <w:p w14:paraId="6838BC9B" w14:textId="77777777" w:rsidR="009D4468" w:rsidRDefault="009D4468" w:rsidP="009D4468">
      <w:pPr>
        <w:rPr>
          <w:i/>
        </w:rPr>
      </w:pPr>
      <w:r w:rsidRPr="009D4468">
        <w:rPr>
          <w:i/>
        </w:rPr>
        <w:t>* Početnu vrijednost pokazatelja rezultata predstavlja ostvarena vrijednost na dan 31. prosinca 2025., a ciljanu vrijednost predstavlja planirana vrijednost na dan 31. prosinca 2026.</w:t>
      </w:r>
    </w:p>
    <w:p w14:paraId="63A878B9" w14:textId="77777777" w:rsidR="007A6BA9" w:rsidRPr="009D4468" w:rsidRDefault="007A6BA9" w:rsidP="009D4468">
      <w:pPr>
        <w:rPr>
          <w:i/>
        </w:rPr>
      </w:pPr>
    </w:p>
    <w:tbl>
      <w:tblPr>
        <w:tblStyle w:val="TableGrid"/>
        <w:tblW w:w="0" w:type="auto"/>
        <w:tblLook w:val="04A0" w:firstRow="1" w:lastRow="0" w:firstColumn="1" w:lastColumn="0" w:noHBand="0" w:noVBand="1"/>
      </w:tblPr>
      <w:tblGrid>
        <w:gridCol w:w="1879"/>
        <w:gridCol w:w="1879"/>
        <w:gridCol w:w="1879"/>
        <w:gridCol w:w="1879"/>
        <w:gridCol w:w="1880"/>
      </w:tblGrid>
      <w:tr w:rsidR="007A6BA9" w14:paraId="14AD8EDA" w14:textId="77777777" w:rsidTr="007A6BA9">
        <w:tc>
          <w:tcPr>
            <w:tcW w:w="9396" w:type="dxa"/>
            <w:gridSpan w:val="5"/>
            <w:shd w:val="clear" w:color="auto" w:fill="00B0F0"/>
          </w:tcPr>
          <w:p w14:paraId="512C390F" w14:textId="77777777" w:rsidR="007A6BA9" w:rsidRPr="007A6BA9" w:rsidRDefault="007A6BA9" w:rsidP="007A6BA9">
            <w:pPr>
              <w:rPr>
                <w:color w:val="FFFFFF" w:themeColor="background1"/>
              </w:rPr>
            </w:pPr>
            <w:r w:rsidRPr="007A6BA9">
              <w:rPr>
                <w:b/>
                <w:bCs/>
                <w:color w:val="FFFFFF" w:themeColor="background1"/>
              </w:rPr>
              <w:t>POSEBAN CILJ 3: Harmonizacija i prijedlog novih propisa</w:t>
            </w:r>
          </w:p>
          <w:p w14:paraId="2895C4D9" w14:textId="77777777" w:rsidR="007A6BA9" w:rsidRDefault="007A6BA9" w:rsidP="007A6BA9">
            <w:r w:rsidRPr="007A6BA9">
              <w:rPr>
                <w:b/>
                <w:bCs/>
                <w:color w:val="FFFFFF" w:themeColor="background1"/>
              </w:rPr>
              <w:t>MJERA: Predlaganje izmjena i dopuna važećih propisa te izrada prijedloga novih propisa za poboljšanje upravljanja nekretninama i pokretninama u vlasništvu Općine</w:t>
            </w:r>
          </w:p>
        </w:tc>
      </w:tr>
      <w:tr w:rsidR="002D6440" w14:paraId="762BD32A" w14:textId="77777777" w:rsidTr="001101BA">
        <w:tc>
          <w:tcPr>
            <w:tcW w:w="1879" w:type="dxa"/>
            <w:shd w:val="clear" w:color="auto" w:fill="BDD6EE" w:themeFill="accent1" w:themeFillTint="66"/>
            <w:vAlign w:val="center"/>
          </w:tcPr>
          <w:p w14:paraId="614E08C0"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BDD6EE" w:themeFill="accent1" w:themeFillTint="66"/>
            <w:vAlign w:val="center"/>
          </w:tcPr>
          <w:p w14:paraId="09B29980"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879" w:type="dxa"/>
            <w:shd w:val="clear" w:color="auto" w:fill="BDD6EE" w:themeFill="accent1" w:themeFillTint="66"/>
            <w:vAlign w:val="center"/>
          </w:tcPr>
          <w:p w14:paraId="23B77E9F"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879" w:type="dxa"/>
            <w:shd w:val="clear" w:color="auto" w:fill="BDD6EE" w:themeFill="accent1" w:themeFillTint="66"/>
            <w:vAlign w:val="center"/>
          </w:tcPr>
          <w:p w14:paraId="5181594D"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BDD6EE" w:themeFill="accent1" w:themeFillTint="66"/>
            <w:vAlign w:val="center"/>
          </w:tcPr>
          <w:p w14:paraId="6A4BBA02"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7A6BA9" w14:paraId="5FCA2C9B" w14:textId="77777777" w:rsidTr="007A6BA9">
        <w:tc>
          <w:tcPr>
            <w:tcW w:w="1879" w:type="dxa"/>
          </w:tcPr>
          <w:p w14:paraId="0A50D671" w14:textId="77777777" w:rsidR="007A6BA9" w:rsidRDefault="002D6440" w:rsidP="002D6440">
            <w:r w:rsidRPr="002D6440">
              <w:t xml:space="preserve">1. Izrada zakonskih i podzakonskih prijedloga kojima se uređuje upravljanje nekretninama i pokretninama u vlasništvu </w:t>
            </w:r>
            <w:r>
              <w:t>Općine</w:t>
            </w:r>
            <w:r w:rsidRPr="002D6440">
              <w:t xml:space="preserve"> te predlaganje izmjena i dopuna postojećih propisa kojima se uređuje upravljanje nekretninama u vlasništvu </w:t>
            </w:r>
            <w:r>
              <w:t>Općine</w:t>
            </w:r>
          </w:p>
        </w:tc>
        <w:tc>
          <w:tcPr>
            <w:tcW w:w="1879" w:type="dxa"/>
          </w:tcPr>
          <w:p w14:paraId="5A3F5AFB" w14:textId="77777777" w:rsidR="007A6BA9" w:rsidRDefault="002D6440" w:rsidP="00B26609">
            <w:r w:rsidRPr="002D6440">
              <w:t>Broj prijedloga zakonskih promjena i prijedloga novih propis</w:t>
            </w:r>
            <w:r>
              <w:t>a</w:t>
            </w:r>
          </w:p>
        </w:tc>
        <w:tc>
          <w:tcPr>
            <w:tcW w:w="1879" w:type="dxa"/>
          </w:tcPr>
          <w:p w14:paraId="4B923649" w14:textId="4472BA93" w:rsidR="007A6BA9" w:rsidRDefault="00103D47" w:rsidP="00B26609">
            <w:r>
              <w:t>1</w:t>
            </w:r>
          </w:p>
        </w:tc>
        <w:tc>
          <w:tcPr>
            <w:tcW w:w="1879" w:type="dxa"/>
          </w:tcPr>
          <w:p w14:paraId="433965F6" w14:textId="006C757E" w:rsidR="007A6BA9" w:rsidRDefault="00103D47" w:rsidP="00B26609">
            <w:r>
              <w:t>0</w:t>
            </w:r>
          </w:p>
        </w:tc>
        <w:tc>
          <w:tcPr>
            <w:tcW w:w="1880" w:type="dxa"/>
          </w:tcPr>
          <w:p w14:paraId="0C09673C" w14:textId="77777777" w:rsidR="007A6BA9" w:rsidRDefault="007A6BA9" w:rsidP="00B26609"/>
        </w:tc>
      </w:tr>
      <w:tr w:rsidR="002D6440" w14:paraId="05952CA1" w14:textId="77777777" w:rsidTr="002D6440">
        <w:trPr>
          <w:trHeight w:val="3090"/>
        </w:trPr>
        <w:tc>
          <w:tcPr>
            <w:tcW w:w="1879" w:type="dxa"/>
            <w:vMerge w:val="restart"/>
          </w:tcPr>
          <w:p w14:paraId="6A1E1EE8" w14:textId="77777777" w:rsidR="002D6440" w:rsidRDefault="002D6440" w:rsidP="002D6440">
            <w:r w:rsidRPr="002D6440">
              <w:t xml:space="preserve">2. Provedba koordinacije upravljanja nekretninama u vlasništvu </w:t>
            </w:r>
            <w:r>
              <w:t xml:space="preserve">Općine </w:t>
            </w:r>
            <w:r w:rsidRPr="002D6440">
              <w:t xml:space="preserve">u odnosu na druga nadležna tijela kojima su temeljem Zakona kojim se uređuje upravljanje </w:t>
            </w:r>
            <w:r w:rsidRPr="002D6440">
              <w:lastRenderedPageBreak/>
              <w:t xml:space="preserve">nekretninama u vlasništvu </w:t>
            </w:r>
            <w:r>
              <w:t xml:space="preserve">Općine </w:t>
            </w:r>
            <w:r w:rsidRPr="002D6440">
              <w:t>povjereni poslovi upravljanja (izrada uputa za postupanje te u slučaju dvojbe, na zahtjev nadležnog tijela, davanje očitovanje o nadležnosti za postupanje)</w:t>
            </w:r>
          </w:p>
        </w:tc>
        <w:tc>
          <w:tcPr>
            <w:tcW w:w="1879" w:type="dxa"/>
          </w:tcPr>
          <w:p w14:paraId="20949A00" w14:textId="77777777" w:rsidR="002D6440" w:rsidRDefault="002D6440" w:rsidP="00B26609">
            <w:r w:rsidRPr="002D6440">
              <w:lastRenderedPageBreak/>
              <w:t>Broj izrađenih uputa za postupanje</w:t>
            </w:r>
          </w:p>
        </w:tc>
        <w:tc>
          <w:tcPr>
            <w:tcW w:w="1879" w:type="dxa"/>
          </w:tcPr>
          <w:p w14:paraId="7FE4C52B" w14:textId="5BE41F50" w:rsidR="002D6440" w:rsidRDefault="00103D47" w:rsidP="00B26609">
            <w:r>
              <w:t>0</w:t>
            </w:r>
          </w:p>
        </w:tc>
        <w:tc>
          <w:tcPr>
            <w:tcW w:w="1879" w:type="dxa"/>
          </w:tcPr>
          <w:p w14:paraId="066CF44B" w14:textId="59923746" w:rsidR="002D6440" w:rsidRDefault="00103D47" w:rsidP="00B26609">
            <w:r>
              <w:t>0</w:t>
            </w:r>
          </w:p>
        </w:tc>
        <w:tc>
          <w:tcPr>
            <w:tcW w:w="1880" w:type="dxa"/>
            <w:vMerge w:val="restart"/>
          </w:tcPr>
          <w:p w14:paraId="1CE4837E" w14:textId="77777777" w:rsidR="002D6440" w:rsidRDefault="002D6440" w:rsidP="00B26609"/>
        </w:tc>
      </w:tr>
      <w:tr w:rsidR="002D6440" w14:paraId="50001B58" w14:textId="77777777" w:rsidTr="007A6BA9">
        <w:trPr>
          <w:trHeight w:val="3090"/>
        </w:trPr>
        <w:tc>
          <w:tcPr>
            <w:tcW w:w="1879" w:type="dxa"/>
            <w:vMerge/>
          </w:tcPr>
          <w:p w14:paraId="46DDC446" w14:textId="77777777" w:rsidR="002D6440" w:rsidRPr="002D6440" w:rsidRDefault="002D6440" w:rsidP="002D6440"/>
        </w:tc>
        <w:tc>
          <w:tcPr>
            <w:tcW w:w="1879" w:type="dxa"/>
          </w:tcPr>
          <w:p w14:paraId="44BF9C94" w14:textId="77777777" w:rsidR="002D6440" w:rsidRDefault="002D6440" w:rsidP="00B26609">
            <w:r w:rsidRPr="002D6440">
              <w:t>Broj očitovanja o nadležnosti za postupanje</w:t>
            </w:r>
          </w:p>
        </w:tc>
        <w:tc>
          <w:tcPr>
            <w:tcW w:w="1879" w:type="dxa"/>
          </w:tcPr>
          <w:p w14:paraId="05E6A9DE" w14:textId="534F9EDF" w:rsidR="002D6440" w:rsidRDefault="004F483E" w:rsidP="00B26609">
            <w:r>
              <w:t>0</w:t>
            </w:r>
          </w:p>
        </w:tc>
        <w:tc>
          <w:tcPr>
            <w:tcW w:w="1879" w:type="dxa"/>
          </w:tcPr>
          <w:p w14:paraId="7D0F63CA" w14:textId="308EB63E" w:rsidR="002D6440" w:rsidRDefault="004F483E" w:rsidP="00B26609">
            <w:r>
              <w:t>0</w:t>
            </w:r>
          </w:p>
        </w:tc>
        <w:tc>
          <w:tcPr>
            <w:tcW w:w="1880" w:type="dxa"/>
            <w:vMerge/>
          </w:tcPr>
          <w:p w14:paraId="52743AC9" w14:textId="77777777" w:rsidR="002D6440" w:rsidRDefault="002D6440" w:rsidP="00B26609"/>
        </w:tc>
      </w:tr>
      <w:tr w:rsidR="007A6BA9" w14:paraId="3EC7F9B6" w14:textId="77777777" w:rsidTr="007A6BA9">
        <w:tc>
          <w:tcPr>
            <w:tcW w:w="1879" w:type="dxa"/>
          </w:tcPr>
          <w:p w14:paraId="2F25CF25" w14:textId="77777777" w:rsidR="007A6BA9" w:rsidRDefault="002D6440" w:rsidP="002D6440">
            <w:r w:rsidRPr="002D6440">
              <w:t xml:space="preserve">3. </w:t>
            </w:r>
            <w:r>
              <w:t>Postupak</w:t>
            </w:r>
            <w:r w:rsidRPr="002D6440">
              <w:t xml:space="preserve"> izrade prijedloga novih propisa ili izmjena i dopuna postojećih propisa </w:t>
            </w:r>
          </w:p>
        </w:tc>
        <w:tc>
          <w:tcPr>
            <w:tcW w:w="1879" w:type="dxa"/>
          </w:tcPr>
          <w:p w14:paraId="58887F8E" w14:textId="77777777" w:rsidR="007A6BA9" w:rsidRDefault="002D6440" w:rsidP="002D6440">
            <w:r>
              <w:t xml:space="preserve">Broj prijedloga </w:t>
            </w:r>
            <w:r w:rsidRPr="002D6440">
              <w:t>novih propisa ili izmjena i dopuna postojećih propisa</w:t>
            </w:r>
          </w:p>
        </w:tc>
        <w:tc>
          <w:tcPr>
            <w:tcW w:w="1879" w:type="dxa"/>
          </w:tcPr>
          <w:p w14:paraId="07923E82" w14:textId="595F5D5B" w:rsidR="007A6BA9" w:rsidRDefault="00103D47" w:rsidP="00B26609">
            <w:r>
              <w:t>0</w:t>
            </w:r>
          </w:p>
        </w:tc>
        <w:tc>
          <w:tcPr>
            <w:tcW w:w="1879" w:type="dxa"/>
          </w:tcPr>
          <w:p w14:paraId="1074C57D" w14:textId="3A8D5F99" w:rsidR="007A6BA9" w:rsidRDefault="00103D47" w:rsidP="00B26609">
            <w:r>
              <w:t>0</w:t>
            </w:r>
          </w:p>
        </w:tc>
        <w:tc>
          <w:tcPr>
            <w:tcW w:w="1880" w:type="dxa"/>
          </w:tcPr>
          <w:p w14:paraId="6AC91217" w14:textId="77777777" w:rsidR="007A6BA9" w:rsidRDefault="007A6BA9" w:rsidP="00B26609"/>
        </w:tc>
      </w:tr>
    </w:tbl>
    <w:p w14:paraId="18C3909D" w14:textId="77777777" w:rsidR="006670BF" w:rsidRPr="006670BF" w:rsidRDefault="006670BF" w:rsidP="006670BF">
      <w:pPr>
        <w:rPr>
          <w:i/>
        </w:rPr>
      </w:pPr>
      <w:r w:rsidRPr="006670BF">
        <w:rPr>
          <w:i/>
        </w:rPr>
        <w:t>* Početnu vrijednost pokazatelja rezultata predstavlja ostvarena vrijednost na dan 31. prosinca 2025., a ciljanu vrijednost predstavlja planirana vrijednost na dan 31. prosinca 2026.</w:t>
      </w:r>
    </w:p>
    <w:p w14:paraId="218F942E" w14:textId="77777777" w:rsidR="00B26609" w:rsidRPr="00B26609" w:rsidRDefault="00B26609" w:rsidP="00B26609"/>
    <w:tbl>
      <w:tblPr>
        <w:tblStyle w:val="TableGrid"/>
        <w:tblW w:w="0" w:type="auto"/>
        <w:tblLook w:val="04A0" w:firstRow="1" w:lastRow="0" w:firstColumn="1" w:lastColumn="0" w:noHBand="0" w:noVBand="1"/>
      </w:tblPr>
      <w:tblGrid>
        <w:gridCol w:w="1879"/>
        <w:gridCol w:w="1879"/>
        <w:gridCol w:w="1879"/>
        <w:gridCol w:w="1879"/>
        <w:gridCol w:w="1880"/>
      </w:tblGrid>
      <w:tr w:rsidR="002D6440" w14:paraId="199EB251" w14:textId="77777777" w:rsidTr="002D6440">
        <w:tc>
          <w:tcPr>
            <w:tcW w:w="9396" w:type="dxa"/>
            <w:gridSpan w:val="5"/>
            <w:shd w:val="clear" w:color="auto" w:fill="00B0F0"/>
          </w:tcPr>
          <w:p w14:paraId="1C346495" w14:textId="77777777" w:rsidR="002D6440" w:rsidRPr="002D6440" w:rsidRDefault="002D6440" w:rsidP="002D6440">
            <w:pPr>
              <w:rPr>
                <w:b/>
                <w:bCs/>
                <w:color w:val="FFFFFF" w:themeColor="background1"/>
              </w:rPr>
            </w:pPr>
            <w:r w:rsidRPr="002D6440">
              <w:rPr>
                <w:b/>
                <w:bCs/>
                <w:color w:val="FFFFFF" w:themeColor="background1"/>
              </w:rPr>
              <w:t xml:space="preserve">POSEBAN CILJ 4: </w:t>
            </w:r>
            <w:r w:rsidR="008079A4" w:rsidRPr="008079A4">
              <w:rPr>
                <w:b/>
                <w:bCs/>
                <w:color w:val="FFFFFF" w:themeColor="background1"/>
              </w:rPr>
              <w:t>Kontinuirano ažuriranje i unaprjeđenje sveobuhvatnog Registra imovine</w:t>
            </w:r>
          </w:p>
          <w:p w14:paraId="210360A1" w14:textId="77777777" w:rsidR="002D6440" w:rsidRPr="002D6440" w:rsidRDefault="002D6440" w:rsidP="008079A4">
            <w:pPr>
              <w:rPr>
                <w:b/>
                <w:bCs/>
                <w:color w:val="FFFFFF" w:themeColor="background1"/>
              </w:rPr>
            </w:pPr>
            <w:r w:rsidRPr="002D6440">
              <w:rPr>
                <w:b/>
                <w:bCs/>
                <w:color w:val="FFFFFF" w:themeColor="background1"/>
              </w:rPr>
              <w:t>MJERA</w:t>
            </w:r>
            <w:r w:rsidR="008079A4">
              <w:rPr>
                <w:b/>
                <w:bCs/>
                <w:color w:val="FFFFFF" w:themeColor="background1"/>
              </w:rPr>
              <w:t xml:space="preserve">: </w:t>
            </w:r>
            <w:r w:rsidR="008079A4" w:rsidRPr="008079A4">
              <w:rPr>
                <w:b/>
                <w:bCs/>
                <w:color w:val="FFFFFF" w:themeColor="background1"/>
              </w:rPr>
              <w:t>Standardizirano evidentiranje i ažuriranje sveobuhvatnog Registra imovine</w:t>
            </w:r>
          </w:p>
        </w:tc>
      </w:tr>
      <w:tr w:rsidR="002D6440" w14:paraId="6167D7FC" w14:textId="77777777" w:rsidTr="001101BA">
        <w:tc>
          <w:tcPr>
            <w:tcW w:w="1879" w:type="dxa"/>
            <w:shd w:val="clear" w:color="auto" w:fill="BDD6EE" w:themeFill="accent1" w:themeFillTint="66"/>
            <w:vAlign w:val="center"/>
          </w:tcPr>
          <w:p w14:paraId="782B9F3F" w14:textId="77777777" w:rsidR="002D6440" w:rsidRPr="001101BA" w:rsidRDefault="002D6440" w:rsidP="002D6440">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BDD6EE" w:themeFill="accent1" w:themeFillTint="66"/>
            <w:vAlign w:val="center"/>
          </w:tcPr>
          <w:p w14:paraId="3C891B37" w14:textId="77777777" w:rsidR="002D6440" w:rsidRPr="001101BA" w:rsidRDefault="002D6440" w:rsidP="002D6440">
            <w:pPr>
              <w:jc w:val="center"/>
              <w:rPr>
                <w:color w:val="FFFFFF" w:themeColor="background1"/>
              </w:rPr>
            </w:pPr>
            <w:r w:rsidRPr="001101BA">
              <w:rPr>
                <w:b/>
                <w:bCs/>
                <w:color w:val="FFFFFF" w:themeColor="background1"/>
              </w:rPr>
              <w:t>POKAZATELJI REZULTATA</w:t>
            </w:r>
          </w:p>
        </w:tc>
        <w:tc>
          <w:tcPr>
            <w:tcW w:w="1879" w:type="dxa"/>
            <w:shd w:val="clear" w:color="auto" w:fill="BDD6EE" w:themeFill="accent1" w:themeFillTint="66"/>
            <w:vAlign w:val="center"/>
          </w:tcPr>
          <w:p w14:paraId="72E5D309" w14:textId="77777777" w:rsidR="002D6440" w:rsidRPr="001101BA" w:rsidRDefault="002D6440" w:rsidP="002D6440">
            <w:pPr>
              <w:jc w:val="center"/>
              <w:rPr>
                <w:color w:val="FFFFFF" w:themeColor="background1"/>
              </w:rPr>
            </w:pPr>
            <w:r w:rsidRPr="001101BA">
              <w:rPr>
                <w:b/>
                <w:bCs/>
                <w:color w:val="FFFFFF" w:themeColor="background1"/>
              </w:rPr>
              <w:t>POČETNA VRIJEDNOST*</w:t>
            </w:r>
          </w:p>
        </w:tc>
        <w:tc>
          <w:tcPr>
            <w:tcW w:w="1879" w:type="dxa"/>
            <w:shd w:val="clear" w:color="auto" w:fill="BDD6EE" w:themeFill="accent1" w:themeFillTint="66"/>
            <w:vAlign w:val="center"/>
          </w:tcPr>
          <w:p w14:paraId="75DDFA1A" w14:textId="77777777" w:rsidR="002D6440" w:rsidRPr="001101BA" w:rsidRDefault="002D6440" w:rsidP="002D6440">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BDD6EE" w:themeFill="accent1" w:themeFillTint="66"/>
            <w:vAlign w:val="center"/>
          </w:tcPr>
          <w:p w14:paraId="5FD09EC5" w14:textId="77777777" w:rsidR="002D6440" w:rsidRPr="001101BA" w:rsidRDefault="002D6440" w:rsidP="002D6440">
            <w:pPr>
              <w:jc w:val="center"/>
              <w:rPr>
                <w:color w:val="FFFFFF" w:themeColor="background1"/>
              </w:rPr>
            </w:pPr>
            <w:r w:rsidRPr="001101BA">
              <w:rPr>
                <w:b/>
                <w:bCs/>
                <w:color w:val="FFFFFF" w:themeColor="background1"/>
              </w:rPr>
              <w:t>PROJEKTI</w:t>
            </w:r>
          </w:p>
        </w:tc>
      </w:tr>
      <w:tr w:rsidR="008079A4" w14:paraId="2A7BF5DC" w14:textId="77777777" w:rsidTr="008079A4">
        <w:trPr>
          <w:trHeight w:val="675"/>
        </w:trPr>
        <w:tc>
          <w:tcPr>
            <w:tcW w:w="1879" w:type="dxa"/>
            <w:vMerge w:val="restart"/>
          </w:tcPr>
          <w:p w14:paraId="67D5D861" w14:textId="77777777" w:rsidR="008079A4" w:rsidRDefault="008079A4" w:rsidP="008079A4">
            <w:r w:rsidRPr="008079A4">
              <w:t>Us</w:t>
            </w:r>
            <w:r>
              <w:t>postava, vođenje, održavanje i ažuriranje Registra imovine</w:t>
            </w:r>
          </w:p>
        </w:tc>
        <w:tc>
          <w:tcPr>
            <w:tcW w:w="1879" w:type="dxa"/>
          </w:tcPr>
          <w:p w14:paraId="11DAE86B" w14:textId="77777777" w:rsidR="008079A4" w:rsidRDefault="008079A4" w:rsidP="004E290D">
            <w:r w:rsidRPr="008079A4">
              <w:t>Postotak evidentirane imovine u registru</w:t>
            </w:r>
          </w:p>
        </w:tc>
        <w:tc>
          <w:tcPr>
            <w:tcW w:w="1879" w:type="dxa"/>
          </w:tcPr>
          <w:p w14:paraId="161308EC" w14:textId="295CBEA5" w:rsidR="008079A4" w:rsidRDefault="00103D47" w:rsidP="004E290D">
            <w:r>
              <w:t>80%</w:t>
            </w:r>
          </w:p>
        </w:tc>
        <w:tc>
          <w:tcPr>
            <w:tcW w:w="1879" w:type="dxa"/>
          </w:tcPr>
          <w:p w14:paraId="7349F41D" w14:textId="2FDD17DB" w:rsidR="008079A4" w:rsidRDefault="00103D47" w:rsidP="004E290D">
            <w:r>
              <w:t>90%</w:t>
            </w:r>
          </w:p>
        </w:tc>
        <w:tc>
          <w:tcPr>
            <w:tcW w:w="1880" w:type="dxa"/>
            <w:vMerge w:val="restart"/>
          </w:tcPr>
          <w:p w14:paraId="7726E715" w14:textId="77777777" w:rsidR="008079A4" w:rsidRDefault="008079A4" w:rsidP="004E290D"/>
        </w:tc>
      </w:tr>
      <w:tr w:rsidR="008079A4" w14:paraId="425DD2A5" w14:textId="77777777" w:rsidTr="002D6440">
        <w:trPr>
          <w:trHeight w:val="675"/>
        </w:trPr>
        <w:tc>
          <w:tcPr>
            <w:tcW w:w="1879" w:type="dxa"/>
            <w:vMerge/>
          </w:tcPr>
          <w:p w14:paraId="7093BBAE" w14:textId="77777777" w:rsidR="008079A4" w:rsidRPr="008079A4" w:rsidRDefault="008079A4" w:rsidP="004E290D"/>
        </w:tc>
        <w:tc>
          <w:tcPr>
            <w:tcW w:w="1879" w:type="dxa"/>
          </w:tcPr>
          <w:p w14:paraId="6E93FC57" w14:textId="77777777" w:rsidR="008079A4" w:rsidRDefault="008079A4" w:rsidP="004E290D">
            <w:r w:rsidRPr="008079A4">
              <w:t>Postotak ažurnih podataka u registru</w:t>
            </w:r>
          </w:p>
        </w:tc>
        <w:tc>
          <w:tcPr>
            <w:tcW w:w="1879" w:type="dxa"/>
          </w:tcPr>
          <w:p w14:paraId="3E4498CE" w14:textId="4E1C83E5" w:rsidR="008079A4" w:rsidRDefault="00103D47" w:rsidP="004E290D">
            <w:r>
              <w:t>50%</w:t>
            </w:r>
          </w:p>
        </w:tc>
        <w:tc>
          <w:tcPr>
            <w:tcW w:w="1879" w:type="dxa"/>
          </w:tcPr>
          <w:p w14:paraId="68A6F2C5" w14:textId="702BA6CA" w:rsidR="008079A4" w:rsidRDefault="00103D47" w:rsidP="004E290D">
            <w:r>
              <w:t>80%</w:t>
            </w:r>
          </w:p>
        </w:tc>
        <w:tc>
          <w:tcPr>
            <w:tcW w:w="1880" w:type="dxa"/>
            <w:vMerge/>
          </w:tcPr>
          <w:p w14:paraId="67BC6AE5" w14:textId="77777777" w:rsidR="008079A4" w:rsidRDefault="008079A4" w:rsidP="004E290D"/>
        </w:tc>
      </w:tr>
    </w:tbl>
    <w:p w14:paraId="2466DCA9" w14:textId="77777777" w:rsidR="008079A4" w:rsidRDefault="008079A4" w:rsidP="008079A4">
      <w:pPr>
        <w:rPr>
          <w:i/>
        </w:rPr>
      </w:pPr>
      <w:r w:rsidRPr="008079A4">
        <w:rPr>
          <w:i/>
        </w:rPr>
        <w:t>* Početnu vrijednost pokazatelja rezultata predstavlja ostvarena vrijednost na dan 31. prosinca 2025., a ciljanu vrijednost predstavlja planirana vrijednost na dan 31. prosinca 2026.</w:t>
      </w:r>
    </w:p>
    <w:p w14:paraId="192BF545" w14:textId="77777777" w:rsidR="00E0711F" w:rsidRDefault="00E0711F" w:rsidP="008079A4">
      <w:pPr>
        <w:rPr>
          <w:i/>
        </w:rPr>
      </w:pPr>
    </w:p>
    <w:p w14:paraId="466D228C" w14:textId="77777777" w:rsidR="001101BA" w:rsidRDefault="001101BA" w:rsidP="008079A4">
      <w:pPr>
        <w:rPr>
          <w:i/>
        </w:rPr>
      </w:pPr>
    </w:p>
    <w:p w14:paraId="63D31D77" w14:textId="77777777" w:rsidR="001101BA" w:rsidRDefault="001101BA" w:rsidP="008079A4">
      <w:pPr>
        <w:rPr>
          <w:i/>
        </w:rPr>
      </w:pPr>
    </w:p>
    <w:p w14:paraId="351E3872" w14:textId="77777777" w:rsidR="001101BA" w:rsidRDefault="001101BA" w:rsidP="008079A4">
      <w:pPr>
        <w:rPr>
          <w:i/>
        </w:rPr>
      </w:pPr>
    </w:p>
    <w:p w14:paraId="63683B90" w14:textId="77777777" w:rsidR="001101BA" w:rsidRDefault="001101BA" w:rsidP="008079A4">
      <w:pPr>
        <w:rPr>
          <w:i/>
        </w:rPr>
      </w:pPr>
    </w:p>
    <w:p w14:paraId="30C1EE76" w14:textId="77777777" w:rsidR="001101BA" w:rsidRDefault="001101BA" w:rsidP="008079A4">
      <w:pPr>
        <w:rPr>
          <w:i/>
        </w:rPr>
      </w:pPr>
    </w:p>
    <w:p w14:paraId="1AE5F4F8" w14:textId="77777777" w:rsidR="001101BA" w:rsidRDefault="001101BA" w:rsidP="008079A4">
      <w:pPr>
        <w:rPr>
          <w:i/>
        </w:rPr>
      </w:pPr>
    </w:p>
    <w:tbl>
      <w:tblPr>
        <w:tblStyle w:val="TableGrid"/>
        <w:tblW w:w="0" w:type="auto"/>
        <w:tblLook w:val="04A0" w:firstRow="1" w:lastRow="0" w:firstColumn="1" w:lastColumn="0" w:noHBand="0" w:noVBand="1"/>
      </w:tblPr>
      <w:tblGrid>
        <w:gridCol w:w="1879"/>
        <w:gridCol w:w="1879"/>
        <w:gridCol w:w="1879"/>
        <w:gridCol w:w="1879"/>
        <w:gridCol w:w="1880"/>
      </w:tblGrid>
      <w:tr w:rsidR="00E86A4A" w14:paraId="4A16E2C7" w14:textId="77777777" w:rsidTr="00CD6616">
        <w:tc>
          <w:tcPr>
            <w:tcW w:w="9396" w:type="dxa"/>
            <w:gridSpan w:val="5"/>
            <w:shd w:val="clear" w:color="auto" w:fill="00B0F0"/>
          </w:tcPr>
          <w:p w14:paraId="02F3883E" w14:textId="77777777" w:rsidR="00BE462C" w:rsidRPr="00CD6616" w:rsidRDefault="00BE462C" w:rsidP="00BE462C">
            <w:pPr>
              <w:rPr>
                <w:color w:val="FFFFFF" w:themeColor="background1"/>
              </w:rPr>
            </w:pPr>
            <w:r w:rsidRPr="00CD6616">
              <w:rPr>
                <w:b/>
                <w:bCs/>
                <w:color w:val="FFFFFF" w:themeColor="background1"/>
              </w:rPr>
              <w:lastRenderedPageBreak/>
              <w:t>POSEBAN CILJ 5: Priprema, izrada i izvješćivanje o provedbi akata strateškog planiranja u upravnom području upravljanja općinskom imovinom</w:t>
            </w:r>
          </w:p>
          <w:p w14:paraId="53BE6433" w14:textId="77777777" w:rsidR="00E86A4A" w:rsidRDefault="00BE462C" w:rsidP="00BE462C">
            <w:r w:rsidRPr="00CD6616">
              <w:rPr>
                <w:b/>
                <w:bCs/>
                <w:color w:val="FFFFFF" w:themeColor="background1"/>
              </w:rPr>
              <w:t>MJERA: Poboljšanje upravljanja općinskom imovinom putem akata strateškog planiranja u upravnom području upravljanja općinskom imovinom</w:t>
            </w:r>
          </w:p>
        </w:tc>
      </w:tr>
      <w:tr w:rsidR="00BE462C" w14:paraId="34C82B7E" w14:textId="77777777" w:rsidTr="001101BA">
        <w:tc>
          <w:tcPr>
            <w:tcW w:w="1879" w:type="dxa"/>
            <w:shd w:val="clear" w:color="auto" w:fill="BDD6EE" w:themeFill="accent1" w:themeFillTint="66"/>
            <w:vAlign w:val="center"/>
          </w:tcPr>
          <w:p w14:paraId="6B06CC80" w14:textId="77777777" w:rsidR="00BE462C" w:rsidRPr="001101BA" w:rsidRDefault="00BE462C" w:rsidP="00BE462C">
            <w:pPr>
              <w:jc w:val="center"/>
              <w:rPr>
                <w:color w:val="FFFFFF" w:themeColor="background1"/>
              </w:rPr>
            </w:pPr>
            <w:r w:rsidRPr="001101BA">
              <w:rPr>
                <w:b/>
                <w:bCs/>
                <w:color w:val="FFFFFF" w:themeColor="background1"/>
              </w:rPr>
              <w:t>AKTIVNOSTI/</w:t>
            </w:r>
            <w:r w:rsidRPr="001101BA">
              <w:rPr>
                <w:b/>
                <w:bCs/>
                <w:color w:val="FFFFFF" w:themeColor="background1"/>
              </w:rPr>
              <w:br/>
              <w:t>NAČIN OSTVARENJA</w:t>
            </w:r>
          </w:p>
        </w:tc>
        <w:tc>
          <w:tcPr>
            <w:tcW w:w="1879" w:type="dxa"/>
            <w:shd w:val="clear" w:color="auto" w:fill="BDD6EE" w:themeFill="accent1" w:themeFillTint="66"/>
            <w:vAlign w:val="center"/>
          </w:tcPr>
          <w:p w14:paraId="7EE02D07" w14:textId="77777777" w:rsidR="00BE462C" w:rsidRPr="001101BA" w:rsidRDefault="00BE462C" w:rsidP="00BE462C">
            <w:pPr>
              <w:jc w:val="center"/>
              <w:rPr>
                <w:color w:val="FFFFFF" w:themeColor="background1"/>
              </w:rPr>
            </w:pPr>
            <w:r w:rsidRPr="001101BA">
              <w:rPr>
                <w:b/>
                <w:bCs/>
                <w:color w:val="FFFFFF" w:themeColor="background1"/>
              </w:rPr>
              <w:t>POKAZATELJI REZULTATA</w:t>
            </w:r>
          </w:p>
        </w:tc>
        <w:tc>
          <w:tcPr>
            <w:tcW w:w="1879" w:type="dxa"/>
            <w:shd w:val="clear" w:color="auto" w:fill="BDD6EE" w:themeFill="accent1" w:themeFillTint="66"/>
            <w:vAlign w:val="center"/>
          </w:tcPr>
          <w:p w14:paraId="792C6059" w14:textId="77777777" w:rsidR="00BE462C" w:rsidRPr="001101BA" w:rsidRDefault="00BE462C" w:rsidP="00BE462C">
            <w:pPr>
              <w:jc w:val="center"/>
              <w:rPr>
                <w:color w:val="FFFFFF" w:themeColor="background1"/>
              </w:rPr>
            </w:pPr>
            <w:r w:rsidRPr="001101BA">
              <w:rPr>
                <w:b/>
                <w:bCs/>
                <w:color w:val="FFFFFF" w:themeColor="background1"/>
              </w:rPr>
              <w:t>POČETNA VRIJEDNOST*</w:t>
            </w:r>
          </w:p>
        </w:tc>
        <w:tc>
          <w:tcPr>
            <w:tcW w:w="1879" w:type="dxa"/>
            <w:shd w:val="clear" w:color="auto" w:fill="BDD6EE" w:themeFill="accent1" w:themeFillTint="66"/>
            <w:vAlign w:val="center"/>
          </w:tcPr>
          <w:p w14:paraId="36792B72" w14:textId="77777777" w:rsidR="00BE462C" w:rsidRPr="001101BA" w:rsidRDefault="00BE462C" w:rsidP="00BE462C">
            <w:pPr>
              <w:jc w:val="center"/>
              <w:rPr>
                <w:color w:val="FFFFFF" w:themeColor="background1"/>
              </w:rPr>
            </w:pPr>
            <w:r w:rsidRPr="001101BA">
              <w:rPr>
                <w:b/>
                <w:bCs/>
                <w:color w:val="FFFFFF" w:themeColor="background1"/>
              </w:rPr>
              <w:t>CILJANA</w:t>
            </w:r>
            <w:r w:rsidRPr="001101BA">
              <w:rPr>
                <w:b/>
                <w:bCs/>
                <w:color w:val="FFFFFF" w:themeColor="background1"/>
              </w:rPr>
              <w:br/>
              <w:t>VRIJEDNOST*</w:t>
            </w:r>
          </w:p>
        </w:tc>
        <w:tc>
          <w:tcPr>
            <w:tcW w:w="1880" w:type="dxa"/>
            <w:shd w:val="clear" w:color="auto" w:fill="BDD6EE" w:themeFill="accent1" w:themeFillTint="66"/>
            <w:vAlign w:val="center"/>
          </w:tcPr>
          <w:p w14:paraId="61848AA8" w14:textId="77777777" w:rsidR="00BE462C" w:rsidRPr="001101BA" w:rsidRDefault="00BE462C" w:rsidP="00BE462C">
            <w:pPr>
              <w:jc w:val="center"/>
              <w:rPr>
                <w:color w:val="FFFFFF" w:themeColor="background1"/>
              </w:rPr>
            </w:pPr>
            <w:r w:rsidRPr="001101BA">
              <w:rPr>
                <w:b/>
                <w:bCs/>
                <w:color w:val="FFFFFF" w:themeColor="background1"/>
              </w:rPr>
              <w:t>PROJEKTI</w:t>
            </w:r>
          </w:p>
        </w:tc>
      </w:tr>
      <w:tr w:rsidR="00E86A4A" w14:paraId="268BE552" w14:textId="77777777" w:rsidTr="00F24DF8">
        <w:tc>
          <w:tcPr>
            <w:tcW w:w="1879" w:type="dxa"/>
          </w:tcPr>
          <w:p w14:paraId="7E396027" w14:textId="77777777" w:rsidR="00E86A4A" w:rsidRDefault="007B5B2C" w:rsidP="008079A4">
            <w:r w:rsidRPr="007B5B2C">
              <w:t>Uspostava strateškog okvira za upravljanje nekretninama i pokretninama u vlasništvu </w:t>
            </w:r>
            <w:r>
              <w:t>Općine</w:t>
            </w:r>
          </w:p>
        </w:tc>
        <w:tc>
          <w:tcPr>
            <w:tcW w:w="1879" w:type="dxa"/>
            <w:vAlign w:val="center"/>
          </w:tcPr>
          <w:p w14:paraId="7A2AC122" w14:textId="77777777" w:rsidR="00E86A4A" w:rsidRDefault="007B5B2C" w:rsidP="008079A4">
            <w:r w:rsidRPr="007B5B2C">
              <w:t>Donesena Strategija upravljanja nekretninama i pokretninama u vlasništv</w:t>
            </w:r>
            <w:r>
              <w:t>u Općine</w:t>
            </w:r>
          </w:p>
        </w:tc>
        <w:tc>
          <w:tcPr>
            <w:tcW w:w="1879" w:type="dxa"/>
            <w:vAlign w:val="center"/>
          </w:tcPr>
          <w:p w14:paraId="5540370D" w14:textId="77777777" w:rsidR="00E86A4A" w:rsidRDefault="00F24DF8" w:rsidP="00F24DF8">
            <w:pPr>
              <w:jc w:val="center"/>
            </w:pPr>
            <w:r>
              <w:t>1</w:t>
            </w:r>
          </w:p>
        </w:tc>
        <w:tc>
          <w:tcPr>
            <w:tcW w:w="1879" w:type="dxa"/>
            <w:vAlign w:val="center"/>
          </w:tcPr>
          <w:p w14:paraId="1B8CD7C0" w14:textId="77777777" w:rsidR="00E86A4A" w:rsidRDefault="00F24DF8" w:rsidP="00F24DF8">
            <w:pPr>
              <w:jc w:val="center"/>
            </w:pPr>
            <w:r>
              <w:t>1</w:t>
            </w:r>
          </w:p>
        </w:tc>
        <w:tc>
          <w:tcPr>
            <w:tcW w:w="1880" w:type="dxa"/>
            <w:vAlign w:val="center"/>
          </w:tcPr>
          <w:p w14:paraId="053D950E" w14:textId="77777777" w:rsidR="00E86A4A" w:rsidRDefault="00E86A4A" w:rsidP="00F24DF8">
            <w:pPr>
              <w:jc w:val="center"/>
            </w:pPr>
          </w:p>
        </w:tc>
      </w:tr>
      <w:tr w:rsidR="00E86A4A" w14:paraId="6967AA51" w14:textId="77777777" w:rsidTr="00F24DF8">
        <w:tc>
          <w:tcPr>
            <w:tcW w:w="1879" w:type="dxa"/>
          </w:tcPr>
          <w:p w14:paraId="5FE94D35" w14:textId="77777777" w:rsidR="00E86A4A" w:rsidRDefault="007B5B2C" w:rsidP="008079A4">
            <w:r w:rsidRPr="007B5B2C">
              <w:t>2. Priprema i izrada Prijedloga Godišnjeg plana upravljanja nekretninama i pokretninama u vlasništvu</w:t>
            </w:r>
            <w:r>
              <w:t xml:space="preserve"> Općine</w:t>
            </w:r>
          </w:p>
        </w:tc>
        <w:tc>
          <w:tcPr>
            <w:tcW w:w="1879" w:type="dxa"/>
            <w:vAlign w:val="center"/>
          </w:tcPr>
          <w:p w14:paraId="1443E2F7" w14:textId="77777777" w:rsidR="00E86A4A" w:rsidRDefault="007B5B2C" w:rsidP="008079A4">
            <w:r w:rsidRPr="007B5B2C">
              <w:t>Donesen Godišnji plan upravljanja nekretninama i pokretninama za 2026. godinu</w:t>
            </w:r>
          </w:p>
        </w:tc>
        <w:tc>
          <w:tcPr>
            <w:tcW w:w="1879" w:type="dxa"/>
            <w:vAlign w:val="center"/>
          </w:tcPr>
          <w:p w14:paraId="0B66E91D" w14:textId="77777777" w:rsidR="00E86A4A" w:rsidRDefault="00F24DF8" w:rsidP="00F24DF8">
            <w:pPr>
              <w:jc w:val="center"/>
            </w:pPr>
            <w:r>
              <w:t>0</w:t>
            </w:r>
          </w:p>
        </w:tc>
        <w:tc>
          <w:tcPr>
            <w:tcW w:w="1879" w:type="dxa"/>
            <w:vAlign w:val="center"/>
          </w:tcPr>
          <w:p w14:paraId="0609A6AD" w14:textId="77777777" w:rsidR="00E86A4A" w:rsidRDefault="00F24DF8" w:rsidP="00F24DF8">
            <w:pPr>
              <w:jc w:val="center"/>
            </w:pPr>
            <w:r>
              <w:t>1</w:t>
            </w:r>
          </w:p>
        </w:tc>
        <w:tc>
          <w:tcPr>
            <w:tcW w:w="1880" w:type="dxa"/>
            <w:vAlign w:val="center"/>
          </w:tcPr>
          <w:p w14:paraId="3B4BE39C" w14:textId="77777777" w:rsidR="00E86A4A" w:rsidRDefault="00E86A4A" w:rsidP="00F24DF8">
            <w:pPr>
              <w:jc w:val="center"/>
            </w:pPr>
          </w:p>
        </w:tc>
      </w:tr>
      <w:tr w:rsidR="000E59D6" w14:paraId="2C74BF36" w14:textId="77777777" w:rsidTr="00F24DF8">
        <w:tc>
          <w:tcPr>
            <w:tcW w:w="1879" w:type="dxa"/>
          </w:tcPr>
          <w:p w14:paraId="48FDCCAD" w14:textId="77777777" w:rsidR="000E59D6" w:rsidRPr="007B5B2C" w:rsidRDefault="000E59D6" w:rsidP="008079A4">
            <w:r>
              <w:t>3.</w:t>
            </w:r>
            <w:r w:rsidRPr="000E59D6">
              <w:t xml:space="preserve"> Doneseno Izvješće o provedbi Godišnjen plana upravljanja nekretninama i pokretninama od prethodne godine</w:t>
            </w:r>
          </w:p>
        </w:tc>
        <w:tc>
          <w:tcPr>
            <w:tcW w:w="1879" w:type="dxa"/>
            <w:vAlign w:val="center"/>
          </w:tcPr>
          <w:p w14:paraId="4BA1EE3A" w14:textId="77777777" w:rsidR="000E59D6" w:rsidRPr="007B5B2C" w:rsidRDefault="000E59D6" w:rsidP="008079A4">
            <w:r>
              <w:t>Doneseno Izvješće o provedbi Godišnjen plana upravljanja nekretninama i pokretninama od prethodne godine</w:t>
            </w:r>
          </w:p>
        </w:tc>
        <w:tc>
          <w:tcPr>
            <w:tcW w:w="1879" w:type="dxa"/>
            <w:vAlign w:val="center"/>
          </w:tcPr>
          <w:p w14:paraId="1E3CF7B2" w14:textId="77777777" w:rsidR="000E59D6" w:rsidRDefault="00F24DF8" w:rsidP="00F24DF8">
            <w:pPr>
              <w:jc w:val="center"/>
            </w:pPr>
            <w:r>
              <w:t>0</w:t>
            </w:r>
          </w:p>
        </w:tc>
        <w:tc>
          <w:tcPr>
            <w:tcW w:w="1879" w:type="dxa"/>
            <w:vAlign w:val="center"/>
          </w:tcPr>
          <w:p w14:paraId="23F72C3A" w14:textId="77777777" w:rsidR="000E59D6" w:rsidRDefault="00F24DF8" w:rsidP="00F24DF8">
            <w:pPr>
              <w:jc w:val="center"/>
            </w:pPr>
            <w:r>
              <w:t>1</w:t>
            </w:r>
          </w:p>
        </w:tc>
        <w:tc>
          <w:tcPr>
            <w:tcW w:w="1880" w:type="dxa"/>
            <w:vAlign w:val="center"/>
          </w:tcPr>
          <w:p w14:paraId="5C686843" w14:textId="77777777" w:rsidR="000E59D6" w:rsidRDefault="000E59D6" w:rsidP="00F24DF8">
            <w:pPr>
              <w:jc w:val="center"/>
            </w:pPr>
          </w:p>
        </w:tc>
      </w:tr>
      <w:tr w:rsidR="00E86A4A" w14:paraId="0999DFF9" w14:textId="77777777" w:rsidTr="00F24DF8">
        <w:tc>
          <w:tcPr>
            <w:tcW w:w="1879" w:type="dxa"/>
          </w:tcPr>
          <w:p w14:paraId="15D85189" w14:textId="77777777" w:rsidR="00E86A4A" w:rsidRDefault="000E59D6" w:rsidP="008079A4">
            <w:r>
              <w:t>4</w:t>
            </w:r>
            <w:r w:rsidR="007B5B2C" w:rsidRPr="007B5B2C">
              <w:t>. Priprema i izrada Provedbenog programa</w:t>
            </w:r>
            <w:r w:rsidR="007B5B2C">
              <w:t xml:space="preserve"> Općine</w:t>
            </w:r>
            <w:r w:rsidR="00F24DF8">
              <w:t xml:space="preserve"> za razdoblje 2025.-2029.</w:t>
            </w:r>
          </w:p>
        </w:tc>
        <w:tc>
          <w:tcPr>
            <w:tcW w:w="1879" w:type="dxa"/>
            <w:vAlign w:val="center"/>
          </w:tcPr>
          <w:p w14:paraId="26BCC339" w14:textId="77777777" w:rsidR="00E86A4A" w:rsidRDefault="007B5B2C" w:rsidP="008079A4">
            <w:r w:rsidRPr="007B5B2C">
              <w:t>Donesen Provedbeni program</w:t>
            </w:r>
            <w:r>
              <w:t xml:space="preserve"> Općine</w:t>
            </w:r>
            <w:r w:rsidR="00F24DF8">
              <w:t xml:space="preserve"> </w:t>
            </w:r>
            <w:r w:rsidR="00F24DF8" w:rsidRPr="00F24DF8">
              <w:t>za razdoblje 2025.-2029.</w:t>
            </w:r>
          </w:p>
        </w:tc>
        <w:tc>
          <w:tcPr>
            <w:tcW w:w="1879" w:type="dxa"/>
            <w:vAlign w:val="center"/>
          </w:tcPr>
          <w:p w14:paraId="329A1C01" w14:textId="77777777" w:rsidR="00E86A4A" w:rsidRDefault="00F24DF8" w:rsidP="00F24DF8">
            <w:pPr>
              <w:jc w:val="center"/>
            </w:pPr>
            <w:r>
              <w:t>0</w:t>
            </w:r>
          </w:p>
        </w:tc>
        <w:tc>
          <w:tcPr>
            <w:tcW w:w="1879" w:type="dxa"/>
            <w:vAlign w:val="center"/>
          </w:tcPr>
          <w:p w14:paraId="5D3111FA" w14:textId="77777777" w:rsidR="00E86A4A" w:rsidRDefault="00F24DF8" w:rsidP="00F24DF8">
            <w:pPr>
              <w:jc w:val="center"/>
            </w:pPr>
            <w:r>
              <w:t>1</w:t>
            </w:r>
          </w:p>
        </w:tc>
        <w:tc>
          <w:tcPr>
            <w:tcW w:w="1880" w:type="dxa"/>
            <w:vAlign w:val="center"/>
          </w:tcPr>
          <w:p w14:paraId="3E8B85D4" w14:textId="77777777" w:rsidR="00E86A4A" w:rsidRDefault="00E86A4A" w:rsidP="00F24DF8">
            <w:pPr>
              <w:jc w:val="center"/>
            </w:pPr>
          </w:p>
        </w:tc>
      </w:tr>
      <w:tr w:rsidR="00E86A4A" w14:paraId="53E7FDFB" w14:textId="77777777" w:rsidTr="00F24DF8">
        <w:tc>
          <w:tcPr>
            <w:tcW w:w="1879" w:type="dxa"/>
          </w:tcPr>
          <w:p w14:paraId="6F3211A5" w14:textId="77777777" w:rsidR="00E86A4A" w:rsidRDefault="000E59D6" w:rsidP="008079A4">
            <w:r>
              <w:t>5</w:t>
            </w:r>
            <w:r w:rsidR="00567537" w:rsidRPr="00567537">
              <w:t>. Priprema i izrada Izvješća o provedbi Provedbenog programa</w:t>
            </w:r>
            <w:r w:rsidR="00567537">
              <w:t xml:space="preserve"> Općine</w:t>
            </w:r>
          </w:p>
        </w:tc>
        <w:tc>
          <w:tcPr>
            <w:tcW w:w="1879" w:type="dxa"/>
            <w:vAlign w:val="center"/>
          </w:tcPr>
          <w:p w14:paraId="6EDBDE00" w14:textId="77777777" w:rsidR="00E86A4A" w:rsidRDefault="00567537" w:rsidP="008079A4">
            <w:r w:rsidRPr="00567537">
              <w:t>Doneseno Godišnje izvješće o provedbi Provedbenog programa</w:t>
            </w:r>
            <w:r>
              <w:t xml:space="preserve"> Općine</w:t>
            </w:r>
          </w:p>
        </w:tc>
        <w:tc>
          <w:tcPr>
            <w:tcW w:w="1879" w:type="dxa"/>
            <w:vAlign w:val="center"/>
          </w:tcPr>
          <w:p w14:paraId="03E097F8" w14:textId="77777777" w:rsidR="00E86A4A" w:rsidRDefault="00F24DF8" w:rsidP="00F24DF8">
            <w:pPr>
              <w:jc w:val="center"/>
            </w:pPr>
            <w:r>
              <w:t>0</w:t>
            </w:r>
          </w:p>
        </w:tc>
        <w:tc>
          <w:tcPr>
            <w:tcW w:w="1879" w:type="dxa"/>
            <w:vAlign w:val="center"/>
          </w:tcPr>
          <w:p w14:paraId="5A32C335" w14:textId="77777777" w:rsidR="00E86A4A" w:rsidRDefault="00F24DF8" w:rsidP="00F24DF8">
            <w:pPr>
              <w:jc w:val="center"/>
            </w:pPr>
            <w:r>
              <w:t>1</w:t>
            </w:r>
          </w:p>
        </w:tc>
        <w:tc>
          <w:tcPr>
            <w:tcW w:w="1880" w:type="dxa"/>
            <w:vAlign w:val="center"/>
          </w:tcPr>
          <w:p w14:paraId="6877B858" w14:textId="77777777" w:rsidR="00E86A4A" w:rsidRDefault="00E86A4A" w:rsidP="00F24DF8">
            <w:pPr>
              <w:jc w:val="center"/>
            </w:pPr>
          </w:p>
        </w:tc>
      </w:tr>
    </w:tbl>
    <w:p w14:paraId="06076340" w14:textId="77777777" w:rsidR="00E0711F" w:rsidRDefault="00744C13" w:rsidP="008079A4">
      <w:pPr>
        <w:rPr>
          <w:i/>
        </w:rPr>
      </w:pPr>
      <w:r w:rsidRPr="00744C13">
        <w:rPr>
          <w:i/>
        </w:rPr>
        <w:t>* Početnu vrijednost pokazatelja rezultata predstavlja ostvarena vrijednost na dan 31. prosinca 2025., a ciljanu vrijednost predstavlja planirana vrijednost na dan 31. prosinca 2026</w:t>
      </w:r>
    </w:p>
    <w:p w14:paraId="6477324A" w14:textId="77777777" w:rsidR="00755221" w:rsidRDefault="00755221" w:rsidP="008079A4">
      <w:pPr>
        <w:rPr>
          <w:i/>
        </w:rPr>
      </w:pPr>
    </w:p>
    <w:p w14:paraId="4BD128E2" w14:textId="77777777" w:rsidR="00755221" w:rsidRPr="00755221" w:rsidRDefault="00755221" w:rsidP="00755221">
      <w:pPr>
        <w:pStyle w:val="Heading1"/>
      </w:pPr>
    </w:p>
    <w:p w14:paraId="321A4470" w14:textId="77777777" w:rsidR="00755221" w:rsidRPr="00755221" w:rsidRDefault="00755221" w:rsidP="00755221"/>
    <w:sectPr w:rsidR="00755221" w:rsidRPr="00755221" w:rsidSect="00A07E07">
      <w:headerReference w:type="default" r:id="rId14"/>
      <w:footerReference w:type="default" r:id="rId15"/>
      <w:pgSz w:w="12240" w:h="15840"/>
      <w:pgMar w:top="1417" w:right="1417" w:bottom="1417" w:left="1417" w:header="720" w:footer="720" w:gutter="0"/>
      <w:pgBorders w:offsetFrom="page">
        <w:top w:val="single" w:sz="4" w:space="24" w:color="00B0F0"/>
        <w:left w:val="single" w:sz="4" w:space="24" w:color="00B0F0"/>
        <w:bottom w:val="single" w:sz="4" w:space="24" w:color="00B0F0"/>
        <w:right w:val="single" w:sz="4" w:space="24" w:color="00B0F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78958" w14:textId="77777777" w:rsidR="00DE3AA8" w:rsidRDefault="00DE3AA8" w:rsidP="00A07E07">
      <w:pPr>
        <w:spacing w:after="0" w:line="240" w:lineRule="auto"/>
      </w:pPr>
      <w:r>
        <w:separator/>
      </w:r>
    </w:p>
  </w:endnote>
  <w:endnote w:type="continuationSeparator" w:id="0">
    <w:p w14:paraId="555C4741" w14:textId="77777777" w:rsidR="00DE3AA8" w:rsidRDefault="00DE3AA8" w:rsidP="00A0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E1288" w14:textId="77777777" w:rsidR="005D665B" w:rsidRDefault="005D665B">
    <w:pPr>
      <w:pStyle w:val="Footer"/>
      <w:jc w:val="right"/>
      <w:rPr>
        <w:rFonts w:asciiTheme="majorHAnsi" w:eastAsiaTheme="majorEastAsia" w:hAnsiTheme="majorHAnsi" w:cstheme="majorBidi"/>
        <w:color w:val="5B9BD5" w:themeColor="accent1"/>
        <w:sz w:val="40"/>
        <w:szCs w:val="40"/>
      </w:rPr>
    </w:pPr>
  </w:p>
  <w:p w14:paraId="5399D581" w14:textId="77777777" w:rsidR="005D665B" w:rsidRDefault="005D6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cs="Times New Roman"/>
        <w:noProof w:val="0"/>
      </w:rPr>
      <w:id w:val="1356693090"/>
      <w:docPartObj>
        <w:docPartGallery w:val="Page Numbers (Bottom of Page)"/>
        <w:docPartUnique/>
      </w:docPartObj>
    </w:sdtPr>
    <w:sdtEndPr>
      <w:rPr>
        <w:rFonts w:asciiTheme="majorHAnsi" w:eastAsiaTheme="majorEastAsia" w:hAnsiTheme="majorHAnsi" w:cstheme="majorBidi"/>
        <w:noProof/>
        <w:color w:val="5B9BD5" w:themeColor="accent1"/>
        <w:sz w:val="40"/>
        <w:szCs w:val="40"/>
      </w:rPr>
    </w:sdtEndPr>
    <w:sdtContent>
      <w:p w14:paraId="0CF13F35" w14:textId="77777777" w:rsidR="005D665B" w:rsidRDefault="005D665B">
        <w:pPr>
          <w:pStyle w:val="Footer"/>
          <w:jc w:val="right"/>
          <w:rPr>
            <w:rFonts w:asciiTheme="majorHAnsi" w:eastAsiaTheme="majorEastAsia" w:hAnsiTheme="majorHAnsi" w:cstheme="majorBidi"/>
            <w:color w:val="5B9BD5" w:themeColor="accent1"/>
            <w:sz w:val="40"/>
            <w:szCs w:val="40"/>
          </w:rPr>
        </w:pPr>
        <w:r>
          <w:rPr>
            <w:rFonts w:eastAsiaTheme="minorEastAsia" w:cs="Times New Roman"/>
            <w:noProof w:val="0"/>
          </w:rPr>
          <w:fldChar w:fldCharType="begin"/>
        </w:r>
        <w:r>
          <w:instrText xml:space="preserve"> PAGE   \* MERGEFORMAT </w:instrText>
        </w:r>
        <w:r>
          <w:rPr>
            <w:rFonts w:eastAsiaTheme="minorEastAsia" w:cs="Times New Roman"/>
            <w:noProof w:val="0"/>
          </w:rPr>
          <w:fldChar w:fldCharType="separate"/>
        </w:r>
        <w:r w:rsidRPr="0013151F">
          <w:rPr>
            <w:rFonts w:asciiTheme="majorHAnsi" w:eastAsiaTheme="majorEastAsia" w:hAnsiTheme="majorHAnsi" w:cstheme="majorBidi"/>
            <w:color w:val="5B9BD5" w:themeColor="accent1"/>
            <w:sz w:val="40"/>
            <w:szCs w:val="40"/>
          </w:rPr>
          <w:t>1</w:t>
        </w:r>
        <w:r>
          <w:rPr>
            <w:rFonts w:asciiTheme="majorHAnsi" w:eastAsiaTheme="majorEastAsia" w:hAnsiTheme="majorHAnsi" w:cstheme="majorBidi"/>
            <w:color w:val="5B9BD5" w:themeColor="accent1"/>
            <w:sz w:val="40"/>
            <w:szCs w:val="40"/>
          </w:rPr>
          <w:fldChar w:fldCharType="end"/>
        </w:r>
      </w:p>
    </w:sdtContent>
  </w:sdt>
  <w:p w14:paraId="1E128B07" w14:textId="77777777" w:rsidR="005D665B" w:rsidRDefault="005D6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1CF12" w14:textId="77777777" w:rsidR="00DE3AA8" w:rsidRDefault="00DE3AA8" w:rsidP="00A07E07">
      <w:pPr>
        <w:spacing w:after="0" w:line="240" w:lineRule="auto"/>
      </w:pPr>
      <w:r>
        <w:separator/>
      </w:r>
    </w:p>
  </w:footnote>
  <w:footnote w:type="continuationSeparator" w:id="0">
    <w:p w14:paraId="5B99E116" w14:textId="77777777" w:rsidR="00DE3AA8" w:rsidRDefault="00DE3AA8" w:rsidP="00A0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9C38" w14:textId="77777777" w:rsidR="005D665B" w:rsidRPr="006822C4" w:rsidRDefault="005D665B" w:rsidP="006822C4">
    <w:pPr>
      <w:pStyle w:val="Header"/>
      <w:jc w:val="center"/>
      <w:rPr>
        <w:color w:val="00B0F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B09C" w14:textId="77777777" w:rsidR="005D665B" w:rsidRPr="006822C4" w:rsidRDefault="005D665B" w:rsidP="006822C4">
    <w:pPr>
      <w:pStyle w:val="Header"/>
      <w:jc w:val="center"/>
      <w:rPr>
        <w:color w:val="00B0F0"/>
        <w:sz w:val="16"/>
        <w:szCs w:val="16"/>
      </w:rPr>
    </w:pPr>
    <w:r w:rsidRPr="006822C4">
      <w:rPr>
        <w:color w:val="00B0F0"/>
        <w:sz w:val="16"/>
        <w:szCs w:val="16"/>
      </w:rPr>
      <w:t xml:space="preserve">GODIŠNJI PLAN UPRAVLJANJA NEKRETNINAMA I POKRETNINAMA OPĆINE </w:t>
    </w:r>
    <w:r>
      <w:rPr>
        <w:color w:val="00B0F0"/>
        <w:sz w:val="16"/>
        <w:szCs w:val="16"/>
      </w:rPr>
      <w:t xml:space="preserve">OKUČANI </w:t>
    </w:r>
    <w:r w:rsidRPr="006822C4">
      <w:rPr>
        <w:color w:val="00B0F0"/>
        <w:sz w:val="16"/>
        <w:szCs w:val="16"/>
      </w:rPr>
      <w:t>ZA 2026.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4EA3"/>
    <w:multiLevelType w:val="hybridMultilevel"/>
    <w:tmpl w:val="28467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2D3559"/>
    <w:multiLevelType w:val="hybridMultilevel"/>
    <w:tmpl w:val="88F49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FE0297"/>
    <w:multiLevelType w:val="hybridMultilevel"/>
    <w:tmpl w:val="223CC4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097B46"/>
    <w:multiLevelType w:val="multilevel"/>
    <w:tmpl w:val="1D3CF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D2C7A"/>
    <w:multiLevelType w:val="multilevel"/>
    <w:tmpl w:val="E46A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B6027"/>
    <w:multiLevelType w:val="hybridMultilevel"/>
    <w:tmpl w:val="1FA8B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841E1F"/>
    <w:multiLevelType w:val="multilevel"/>
    <w:tmpl w:val="8CD4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01840"/>
    <w:multiLevelType w:val="hybridMultilevel"/>
    <w:tmpl w:val="2ED87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F15533B"/>
    <w:multiLevelType w:val="multilevel"/>
    <w:tmpl w:val="6D96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7A4A27"/>
    <w:multiLevelType w:val="hybridMultilevel"/>
    <w:tmpl w:val="EEC6B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96720B"/>
    <w:multiLevelType w:val="multilevel"/>
    <w:tmpl w:val="9FD2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BF04AE"/>
    <w:multiLevelType w:val="hybridMultilevel"/>
    <w:tmpl w:val="611CF4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793131A"/>
    <w:multiLevelType w:val="hybridMultilevel"/>
    <w:tmpl w:val="F6F81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2955BE5"/>
    <w:multiLevelType w:val="hybridMultilevel"/>
    <w:tmpl w:val="B0F2D8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5C0286"/>
    <w:multiLevelType w:val="multilevel"/>
    <w:tmpl w:val="FCD8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2C2CAC"/>
    <w:multiLevelType w:val="hybridMultilevel"/>
    <w:tmpl w:val="0C6031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4443410"/>
    <w:multiLevelType w:val="hybridMultilevel"/>
    <w:tmpl w:val="C82850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B216EE3"/>
    <w:multiLevelType w:val="hybridMultilevel"/>
    <w:tmpl w:val="6FC41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6"/>
  </w:num>
  <w:num w:numId="4">
    <w:abstractNumId w:val="17"/>
  </w:num>
  <w:num w:numId="5">
    <w:abstractNumId w:val="11"/>
  </w:num>
  <w:num w:numId="6">
    <w:abstractNumId w:val="3"/>
  </w:num>
  <w:num w:numId="7">
    <w:abstractNumId w:val="13"/>
  </w:num>
  <w:num w:numId="8">
    <w:abstractNumId w:val="9"/>
  </w:num>
  <w:num w:numId="9">
    <w:abstractNumId w:val="15"/>
  </w:num>
  <w:num w:numId="10">
    <w:abstractNumId w:val="7"/>
  </w:num>
  <w:num w:numId="11">
    <w:abstractNumId w:val="12"/>
  </w:num>
  <w:num w:numId="12">
    <w:abstractNumId w:val="2"/>
  </w:num>
  <w:num w:numId="13">
    <w:abstractNumId w:val="1"/>
  </w:num>
  <w:num w:numId="14">
    <w:abstractNumId w:val="8"/>
  </w:num>
  <w:num w:numId="15">
    <w:abstractNumId w:val="14"/>
  </w:num>
  <w:num w:numId="16">
    <w:abstractNumId w:val="1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B0"/>
    <w:rsid w:val="00007DA5"/>
    <w:rsid w:val="00015482"/>
    <w:rsid w:val="000254BE"/>
    <w:rsid w:val="00025980"/>
    <w:rsid w:val="00025D89"/>
    <w:rsid w:val="0002645B"/>
    <w:rsid w:val="00027007"/>
    <w:rsid w:val="00035D2D"/>
    <w:rsid w:val="00052754"/>
    <w:rsid w:val="00060378"/>
    <w:rsid w:val="000621DD"/>
    <w:rsid w:val="000941E2"/>
    <w:rsid w:val="00095679"/>
    <w:rsid w:val="000E37E3"/>
    <w:rsid w:val="000E59D6"/>
    <w:rsid w:val="00103D47"/>
    <w:rsid w:val="001101BA"/>
    <w:rsid w:val="00110561"/>
    <w:rsid w:val="00121841"/>
    <w:rsid w:val="0013151F"/>
    <w:rsid w:val="001455B8"/>
    <w:rsid w:val="00161E3B"/>
    <w:rsid w:val="001803CC"/>
    <w:rsid w:val="001A0225"/>
    <w:rsid w:val="001A150F"/>
    <w:rsid w:val="001C64C8"/>
    <w:rsid w:val="001C7694"/>
    <w:rsid w:val="001F31E8"/>
    <w:rsid w:val="00222716"/>
    <w:rsid w:val="002364F5"/>
    <w:rsid w:val="00250E73"/>
    <w:rsid w:val="00286A87"/>
    <w:rsid w:val="0029676B"/>
    <w:rsid w:val="002A4922"/>
    <w:rsid w:val="002D447B"/>
    <w:rsid w:val="002D6440"/>
    <w:rsid w:val="002E1C93"/>
    <w:rsid w:val="002E4421"/>
    <w:rsid w:val="00320526"/>
    <w:rsid w:val="00331B04"/>
    <w:rsid w:val="00341845"/>
    <w:rsid w:val="003C185E"/>
    <w:rsid w:val="003E415A"/>
    <w:rsid w:val="0041116F"/>
    <w:rsid w:val="0041156F"/>
    <w:rsid w:val="004331CA"/>
    <w:rsid w:val="00456044"/>
    <w:rsid w:val="0045784A"/>
    <w:rsid w:val="004A092D"/>
    <w:rsid w:val="004A4A2E"/>
    <w:rsid w:val="004B7063"/>
    <w:rsid w:val="004C4004"/>
    <w:rsid w:val="004D3856"/>
    <w:rsid w:val="004E290D"/>
    <w:rsid w:val="004F2E7D"/>
    <w:rsid w:val="004F483E"/>
    <w:rsid w:val="00516324"/>
    <w:rsid w:val="00522C65"/>
    <w:rsid w:val="00540EA2"/>
    <w:rsid w:val="00567537"/>
    <w:rsid w:val="005736DF"/>
    <w:rsid w:val="00585AB2"/>
    <w:rsid w:val="0059758F"/>
    <w:rsid w:val="005A35E3"/>
    <w:rsid w:val="005A4BE8"/>
    <w:rsid w:val="005B2157"/>
    <w:rsid w:val="005C2008"/>
    <w:rsid w:val="005D665B"/>
    <w:rsid w:val="005E38FA"/>
    <w:rsid w:val="005F32B9"/>
    <w:rsid w:val="00612AC4"/>
    <w:rsid w:val="006305F9"/>
    <w:rsid w:val="00660EBE"/>
    <w:rsid w:val="006670BF"/>
    <w:rsid w:val="0067418C"/>
    <w:rsid w:val="006822C4"/>
    <w:rsid w:val="006A6A85"/>
    <w:rsid w:val="006B2326"/>
    <w:rsid w:val="006B2C7C"/>
    <w:rsid w:val="006D179E"/>
    <w:rsid w:val="006F757D"/>
    <w:rsid w:val="007301E1"/>
    <w:rsid w:val="007332DA"/>
    <w:rsid w:val="00744C13"/>
    <w:rsid w:val="00753906"/>
    <w:rsid w:val="00755221"/>
    <w:rsid w:val="007651F8"/>
    <w:rsid w:val="00767FDC"/>
    <w:rsid w:val="00776CF0"/>
    <w:rsid w:val="0079154B"/>
    <w:rsid w:val="007A6BA9"/>
    <w:rsid w:val="007B5B2C"/>
    <w:rsid w:val="007D6E30"/>
    <w:rsid w:val="007F46D2"/>
    <w:rsid w:val="008079A4"/>
    <w:rsid w:val="00853957"/>
    <w:rsid w:val="00877FA2"/>
    <w:rsid w:val="008A007A"/>
    <w:rsid w:val="008B0F4C"/>
    <w:rsid w:val="008B7ABE"/>
    <w:rsid w:val="008C1553"/>
    <w:rsid w:val="008C3979"/>
    <w:rsid w:val="008D7980"/>
    <w:rsid w:val="008D7EB0"/>
    <w:rsid w:val="008E7114"/>
    <w:rsid w:val="008E7997"/>
    <w:rsid w:val="009213F3"/>
    <w:rsid w:val="00934B46"/>
    <w:rsid w:val="00954FC7"/>
    <w:rsid w:val="0098144B"/>
    <w:rsid w:val="009D4468"/>
    <w:rsid w:val="009D5FB7"/>
    <w:rsid w:val="00A07E07"/>
    <w:rsid w:val="00A1112F"/>
    <w:rsid w:val="00A34FD9"/>
    <w:rsid w:val="00A512A2"/>
    <w:rsid w:val="00A54E2A"/>
    <w:rsid w:val="00A60F99"/>
    <w:rsid w:val="00A677AE"/>
    <w:rsid w:val="00AA6F99"/>
    <w:rsid w:val="00AC5ABE"/>
    <w:rsid w:val="00AF7705"/>
    <w:rsid w:val="00B15B8D"/>
    <w:rsid w:val="00B26609"/>
    <w:rsid w:val="00B4564D"/>
    <w:rsid w:val="00B8206E"/>
    <w:rsid w:val="00B908AA"/>
    <w:rsid w:val="00B94FD9"/>
    <w:rsid w:val="00B9560B"/>
    <w:rsid w:val="00BB5267"/>
    <w:rsid w:val="00BE30B2"/>
    <w:rsid w:val="00BE462C"/>
    <w:rsid w:val="00BE5696"/>
    <w:rsid w:val="00BF1EEE"/>
    <w:rsid w:val="00C058C0"/>
    <w:rsid w:val="00C05B07"/>
    <w:rsid w:val="00C47306"/>
    <w:rsid w:val="00CA60F7"/>
    <w:rsid w:val="00CD2217"/>
    <w:rsid w:val="00CD6616"/>
    <w:rsid w:val="00D04A5D"/>
    <w:rsid w:val="00D21F07"/>
    <w:rsid w:val="00D41111"/>
    <w:rsid w:val="00D57184"/>
    <w:rsid w:val="00D60B80"/>
    <w:rsid w:val="00D62157"/>
    <w:rsid w:val="00DA030B"/>
    <w:rsid w:val="00DB6E41"/>
    <w:rsid w:val="00DC586C"/>
    <w:rsid w:val="00DD7D82"/>
    <w:rsid w:val="00DD7FE1"/>
    <w:rsid w:val="00DE3AA8"/>
    <w:rsid w:val="00DF4107"/>
    <w:rsid w:val="00DF73FC"/>
    <w:rsid w:val="00E053DE"/>
    <w:rsid w:val="00E0711F"/>
    <w:rsid w:val="00E238AA"/>
    <w:rsid w:val="00E23C09"/>
    <w:rsid w:val="00E50111"/>
    <w:rsid w:val="00E527C0"/>
    <w:rsid w:val="00E57E8A"/>
    <w:rsid w:val="00E6715F"/>
    <w:rsid w:val="00E86A4A"/>
    <w:rsid w:val="00EA19F1"/>
    <w:rsid w:val="00EE5894"/>
    <w:rsid w:val="00F24DF8"/>
    <w:rsid w:val="00F32A5C"/>
    <w:rsid w:val="00F34E31"/>
    <w:rsid w:val="00F4070D"/>
    <w:rsid w:val="00F41F49"/>
    <w:rsid w:val="00F6304D"/>
    <w:rsid w:val="00F64C9A"/>
    <w:rsid w:val="00F65E3D"/>
    <w:rsid w:val="00F77FB4"/>
    <w:rsid w:val="00F949E7"/>
    <w:rsid w:val="00FC00C2"/>
    <w:rsid w:val="00FC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421F"/>
  <w15:chartTrackingRefBased/>
  <w15:docId w15:val="{3B7735F3-1BBD-46B6-B391-B7660E8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hr-HR"/>
    </w:rPr>
  </w:style>
  <w:style w:type="paragraph" w:styleId="Heading1">
    <w:name w:val="heading 1"/>
    <w:basedOn w:val="Normal"/>
    <w:next w:val="Normal"/>
    <w:link w:val="Heading1Char"/>
    <w:uiPriority w:val="9"/>
    <w:qFormat/>
    <w:rsid w:val="001C76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7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39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694"/>
    <w:rPr>
      <w:rFonts w:asciiTheme="majorHAnsi" w:eastAsiaTheme="majorEastAsia" w:hAnsiTheme="majorHAnsi" w:cstheme="majorBidi"/>
      <w:noProof/>
      <w:color w:val="2E74B5" w:themeColor="accent1" w:themeShade="BF"/>
      <w:sz w:val="32"/>
      <w:szCs w:val="32"/>
      <w:lang w:val="hr-HR"/>
    </w:rPr>
  </w:style>
  <w:style w:type="table" w:styleId="TableGrid">
    <w:name w:val="Table Grid"/>
    <w:basedOn w:val="TableNormal"/>
    <w:uiPriority w:val="39"/>
    <w:rsid w:val="001C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979"/>
    <w:pPr>
      <w:ind w:left="720"/>
      <w:contextualSpacing/>
    </w:pPr>
  </w:style>
  <w:style w:type="paragraph" w:styleId="TOCHeading">
    <w:name w:val="TOC Heading"/>
    <w:basedOn w:val="Heading1"/>
    <w:next w:val="Normal"/>
    <w:uiPriority w:val="39"/>
    <w:unhideWhenUsed/>
    <w:qFormat/>
    <w:rsid w:val="00D60B80"/>
    <w:pPr>
      <w:outlineLvl w:val="9"/>
    </w:pPr>
    <w:rPr>
      <w:noProof w:val="0"/>
      <w:lang w:val="en-US"/>
    </w:rPr>
  </w:style>
  <w:style w:type="paragraph" w:styleId="TOC1">
    <w:name w:val="toc 1"/>
    <w:basedOn w:val="Normal"/>
    <w:next w:val="Normal"/>
    <w:autoRedefine/>
    <w:uiPriority w:val="39"/>
    <w:unhideWhenUsed/>
    <w:rsid w:val="00D60B80"/>
    <w:pPr>
      <w:spacing w:after="100"/>
    </w:pPr>
  </w:style>
  <w:style w:type="character" w:styleId="Hyperlink">
    <w:name w:val="Hyperlink"/>
    <w:basedOn w:val="DefaultParagraphFont"/>
    <w:uiPriority w:val="99"/>
    <w:unhideWhenUsed/>
    <w:rsid w:val="00D60B80"/>
    <w:rPr>
      <w:color w:val="0563C1" w:themeColor="hyperlink"/>
      <w:u w:val="single"/>
    </w:rPr>
  </w:style>
  <w:style w:type="paragraph" w:styleId="NormalWeb">
    <w:name w:val="Normal (Web)"/>
    <w:basedOn w:val="Normal"/>
    <w:uiPriority w:val="99"/>
    <w:semiHidden/>
    <w:unhideWhenUsed/>
    <w:rsid w:val="00CA60F7"/>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styleId="CommentReference">
    <w:name w:val="annotation reference"/>
    <w:basedOn w:val="DefaultParagraphFont"/>
    <w:uiPriority w:val="99"/>
    <w:unhideWhenUsed/>
    <w:rsid w:val="00CA60F7"/>
    <w:rPr>
      <w:sz w:val="16"/>
      <w:szCs w:val="16"/>
    </w:rPr>
  </w:style>
  <w:style w:type="paragraph" w:styleId="CommentText">
    <w:name w:val="annotation text"/>
    <w:basedOn w:val="Normal"/>
    <w:link w:val="CommentTextChar"/>
    <w:uiPriority w:val="99"/>
    <w:unhideWhenUsed/>
    <w:rsid w:val="00CA60F7"/>
    <w:pPr>
      <w:spacing w:after="0" w:line="240" w:lineRule="auto"/>
    </w:pPr>
    <w:rPr>
      <w:rFonts w:ascii="Times New Roman" w:eastAsia="Times New Roman" w:hAnsi="Times New Roman" w:cs="Times New Roman"/>
      <w:noProof w:val="0"/>
      <w:sz w:val="20"/>
      <w:szCs w:val="20"/>
      <w:lang w:eastAsia="hr-HR"/>
    </w:rPr>
  </w:style>
  <w:style w:type="character" w:customStyle="1" w:styleId="CommentTextChar">
    <w:name w:val="Comment Text Char"/>
    <w:basedOn w:val="DefaultParagraphFont"/>
    <w:link w:val="CommentText"/>
    <w:uiPriority w:val="99"/>
    <w:rsid w:val="00CA60F7"/>
    <w:rPr>
      <w:rFonts w:ascii="Times New Roman" w:eastAsia="Times New Roman" w:hAnsi="Times New Roman" w:cs="Times New Roman"/>
      <w:sz w:val="20"/>
      <w:szCs w:val="20"/>
      <w:lang w:val="hr-HR" w:eastAsia="hr-HR"/>
    </w:rPr>
  </w:style>
  <w:style w:type="table" w:styleId="TableGridLight">
    <w:name w:val="Grid Table Light"/>
    <w:basedOn w:val="TableNormal"/>
    <w:uiPriority w:val="40"/>
    <w:rsid w:val="00CA60F7"/>
    <w:pPr>
      <w:spacing w:after="0" w:line="240" w:lineRule="auto"/>
    </w:pPr>
    <w:rPr>
      <w:rFonts w:ascii="Calibri" w:eastAsia="Calibri" w:hAnsi="Calibri" w:cs="Times New Roman"/>
      <w:sz w:val="20"/>
      <w:szCs w:val="20"/>
      <w:lang w:val="hr-HR"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CA6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0F7"/>
    <w:rPr>
      <w:rFonts w:ascii="Segoe UI" w:hAnsi="Segoe UI" w:cs="Segoe UI"/>
      <w:noProof/>
      <w:sz w:val="18"/>
      <w:szCs w:val="18"/>
      <w:lang w:val="hr-HR"/>
    </w:rPr>
  </w:style>
  <w:style w:type="character" w:customStyle="1" w:styleId="Heading2Char">
    <w:name w:val="Heading 2 Char"/>
    <w:basedOn w:val="DefaultParagraphFont"/>
    <w:link w:val="Heading2"/>
    <w:uiPriority w:val="9"/>
    <w:rsid w:val="008E7114"/>
    <w:rPr>
      <w:rFonts w:asciiTheme="majorHAnsi" w:eastAsiaTheme="majorEastAsia" w:hAnsiTheme="majorHAnsi" w:cstheme="majorBidi"/>
      <w:noProof/>
      <w:color w:val="2E74B5" w:themeColor="accent1" w:themeShade="BF"/>
      <w:sz w:val="26"/>
      <w:szCs w:val="26"/>
      <w:lang w:val="hr-HR"/>
    </w:rPr>
  </w:style>
  <w:style w:type="character" w:customStyle="1" w:styleId="Heading3Char">
    <w:name w:val="Heading 3 Char"/>
    <w:basedOn w:val="DefaultParagraphFont"/>
    <w:link w:val="Heading3"/>
    <w:uiPriority w:val="9"/>
    <w:rsid w:val="00853957"/>
    <w:rPr>
      <w:rFonts w:asciiTheme="majorHAnsi" w:eastAsiaTheme="majorEastAsia" w:hAnsiTheme="majorHAnsi" w:cstheme="majorBidi"/>
      <w:noProof/>
      <w:color w:val="1F4D78" w:themeColor="accent1" w:themeShade="7F"/>
      <w:sz w:val="24"/>
      <w:szCs w:val="24"/>
      <w:lang w:val="hr-HR"/>
    </w:rPr>
  </w:style>
  <w:style w:type="paragraph" w:styleId="TOC2">
    <w:name w:val="toc 2"/>
    <w:basedOn w:val="Normal"/>
    <w:next w:val="Normal"/>
    <w:autoRedefine/>
    <w:uiPriority w:val="39"/>
    <w:unhideWhenUsed/>
    <w:rsid w:val="001A150F"/>
    <w:pPr>
      <w:spacing w:after="100"/>
      <w:ind w:left="220"/>
    </w:pPr>
  </w:style>
  <w:style w:type="paragraph" w:styleId="TOC3">
    <w:name w:val="toc 3"/>
    <w:basedOn w:val="Normal"/>
    <w:next w:val="Normal"/>
    <w:autoRedefine/>
    <w:uiPriority w:val="39"/>
    <w:unhideWhenUsed/>
    <w:rsid w:val="001A150F"/>
    <w:pPr>
      <w:spacing w:after="100"/>
      <w:ind w:left="440"/>
    </w:pPr>
  </w:style>
  <w:style w:type="table" w:customStyle="1" w:styleId="Reetkatablice32">
    <w:name w:val="Rešetka tablice32"/>
    <w:basedOn w:val="TableNormal"/>
    <w:next w:val="TableGrid"/>
    <w:uiPriority w:val="59"/>
    <w:rsid w:val="003E415A"/>
    <w:pPr>
      <w:spacing w:after="0" w:line="240" w:lineRule="auto"/>
    </w:pPr>
    <w:rPr>
      <w:rFonts w:eastAsia="Times New Roman" w:cs="Times New Roman"/>
      <w:lang w:val="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TableNormal"/>
    <w:next w:val="TableGrid"/>
    <w:uiPriority w:val="59"/>
    <w:locked/>
    <w:rsid w:val="00954FC7"/>
    <w:pPr>
      <w:spacing w:after="0" w:line="240" w:lineRule="auto"/>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2217"/>
    <w:pPr>
      <w:spacing w:after="0" w:line="240" w:lineRule="auto"/>
    </w:pPr>
    <w:rPr>
      <w:noProof/>
      <w:lang w:val="hr-HR"/>
    </w:rPr>
  </w:style>
  <w:style w:type="paragraph" w:styleId="Header">
    <w:name w:val="header"/>
    <w:basedOn w:val="Normal"/>
    <w:link w:val="HeaderChar"/>
    <w:uiPriority w:val="99"/>
    <w:unhideWhenUsed/>
    <w:rsid w:val="00A07E07"/>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7E07"/>
    <w:rPr>
      <w:noProof/>
      <w:lang w:val="hr-HR"/>
    </w:rPr>
  </w:style>
  <w:style w:type="paragraph" w:styleId="Footer">
    <w:name w:val="footer"/>
    <w:basedOn w:val="Normal"/>
    <w:link w:val="FooterChar"/>
    <w:uiPriority w:val="99"/>
    <w:unhideWhenUsed/>
    <w:rsid w:val="00A07E07"/>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7E07"/>
    <w:rPr>
      <w:noProof/>
      <w:lang w:val="hr-HR"/>
    </w:rPr>
  </w:style>
  <w:style w:type="paragraph" w:styleId="CommentSubject">
    <w:name w:val="annotation subject"/>
    <w:basedOn w:val="CommentText"/>
    <w:next w:val="CommentText"/>
    <w:link w:val="CommentSubjectChar"/>
    <w:uiPriority w:val="99"/>
    <w:semiHidden/>
    <w:unhideWhenUsed/>
    <w:rsid w:val="00222716"/>
    <w:pPr>
      <w:spacing w:after="160"/>
    </w:pPr>
    <w:rPr>
      <w:rFonts w:asciiTheme="minorHAnsi" w:eastAsiaTheme="minorHAnsi" w:hAnsiTheme="minorHAnsi" w:cstheme="minorBidi"/>
      <w:b/>
      <w:bCs/>
      <w:noProof/>
      <w:lang w:eastAsia="en-US"/>
    </w:rPr>
  </w:style>
  <w:style w:type="character" w:customStyle="1" w:styleId="CommentSubjectChar">
    <w:name w:val="Comment Subject Char"/>
    <w:basedOn w:val="CommentTextChar"/>
    <w:link w:val="CommentSubject"/>
    <w:uiPriority w:val="99"/>
    <w:semiHidden/>
    <w:rsid w:val="00222716"/>
    <w:rPr>
      <w:rFonts w:ascii="Times New Roman" w:eastAsia="Times New Roman" w:hAnsi="Times New Roman" w:cs="Times New Roman"/>
      <w:b/>
      <w:bCs/>
      <w:noProof/>
      <w:sz w:val="20"/>
      <w:szCs w:val="20"/>
      <w:lang w:val="hr-HR" w:eastAsia="hr-HR"/>
    </w:rPr>
  </w:style>
  <w:style w:type="character" w:styleId="UnresolvedMention">
    <w:name w:val="Unresolved Mention"/>
    <w:basedOn w:val="DefaultParagraphFont"/>
    <w:uiPriority w:val="99"/>
    <w:semiHidden/>
    <w:unhideWhenUsed/>
    <w:rsid w:val="006D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79905">
      <w:bodyDiv w:val="1"/>
      <w:marLeft w:val="0"/>
      <w:marRight w:val="0"/>
      <w:marTop w:val="0"/>
      <w:marBottom w:val="0"/>
      <w:divBdr>
        <w:top w:val="none" w:sz="0" w:space="0" w:color="auto"/>
        <w:left w:val="none" w:sz="0" w:space="0" w:color="auto"/>
        <w:bottom w:val="none" w:sz="0" w:space="0" w:color="auto"/>
        <w:right w:val="none" w:sz="0" w:space="0" w:color="auto"/>
      </w:divBdr>
    </w:div>
    <w:div w:id="442923477">
      <w:bodyDiv w:val="1"/>
      <w:marLeft w:val="0"/>
      <w:marRight w:val="0"/>
      <w:marTop w:val="0"/>
      <w:marBottom w:val="0"/>
      <w:divBdr>
        <w:top w:val="none" w:sz="0" w:space="0" w:color="auto"/>
        <w:left w:val="none" w:sz="0" w:space="0" w:color="auto"/>
        <w:bottom w:val="none" w:sz="0" w:space="0" w:color="auto"/>
        <w:right w:val="none" w:sz="0" w:space="0" w:color="auto"/>
      </w:divBdr>
    </w:div>
    <w:div w:id="570383160">
      <w:bodyDiv w:val="1"/>
      <w:marLeft w:val="0"/>
      <w:marRight w:val="0"/>
      <w:marTop w:val="0"/>
      <w:marBottom w:val="0"/>
      <w:divBdr>
        <w:top w:val="none" w:sz="0" w:space="0" w:color="auto"/>
        <w:left w:val="none" w:sz="0" w:space="0" w:color="auto"/>
        <w:bottom w:val="none" w:sz="0" w:space="0" w:color="auto"/>
        <w:right w:val="none" w:sz="0" w:space="0" w:color="auto"/>
      </w:divBdr>
    </w:div>
    <w:div w:id="839395674">
      <w:bodyDiv w:val="1"/>
      <w:marLeft w:val="0"/>
      <w:marRight w:val="0"/>
      <w:marTop w:val="0"/>
      <w:marBottom w:val="0"/>
      <w:divBdr>
        <w:top w:val="none" w:sz="0" w:space="0" w:color="auto"/>
        <w:left w:val="none" w:sz="0" w:space="0" w:color="auto"/>
        <w:bottom w:val="none" w:sz="0" w:space="0" w:color="auto"/>
        <w:right w:val="none" w:sz="0" w:space="0" w:color="auto"/>
      </w:divBdr>
    </w:div>
    <w:div w:id="1318651272">
      <w:bodyDiv w:val="1"/>
      <w:marLeft w:val="0"/>
      <w:marRight w:val="0"/>
      <w:marTop w:val="0"/>
      <w:marBottom w:val="0"/>
      <w:divBdr>
        <w:top w:val="none" w:sz="0" w:space="0" w:color="auto"/>
        <w:left w:val="none" w:sz="0" w:space="0" w:color="auto"/>
        <w:bottom w:val="none" w:sz="0" w:space="0" w:color="auto"/>
        <w:right w:val="none" w:sz="0" w:space="0" w:color="auto"/>
      </w:divBdr>
    </w:div>
    <w:div w:id="1403068209">
      <w:bodyDiv w:val="1"/>
      <w:marLeft w:val="0"/>
      <w:marRight w:val="0"/>
      <w:marTop w:val="0"/>
      <w:marBottom w:val="0"/>
      <w:divBdr>
        <w:top w:val="none" w:sz="0" w:space="0" w:color="auto"/>
        <w:left w:val="none" w:sz="0" w:space="0" w:color="auto"/>
        <w:bottom w:val="none" w:sz="0" w:space="0" w:color="auto"/>
        <w:right w:val="none" w:sz="0" w:space="0" w:color="auto"/>
      </w:divBdr>
    </w:div>
    <w:div w:id="1597782677">
      <w:bodyDiv w:val="1"/>
      <w:marLeft w:val="0"/>
      <w:marRight w:val="0"/>
      <w:marTop w:val="0"/>
      <w:marBottom w:val="0"/>
      <w:divBdr>
        <w:top w:val="none" w:sz="0" w:space="0" w:color="auto"/>
        <w:left w:val="none" w:sz="0" w:space="0" w:color="auto"/>
        <w:bottom w:val="none" w:sz="0" w:space="0" w:color="auto"/>
        <w:right w:val="none" w:sz="0" w:space="0" w:color="auto"/>
      </w:divBdr>
    </w:div>
    <w:div w:id="1601252617">
      <w:bodyDiv w:val="1"/>
      <w:marLeft w:val="0"/>
      <w:marRight w:val="0"/>
      <w:marTop w:val="0"/>
      <w:marBottom w:val="0"/>
      <w:divBdr>
        <w:top w:val="none" w:sz="0" w:space="0" w:color="auto"/>
        <w:left w:val="none" w:sz="0" w:space="0" w:color="auto"/>
        <w:bottom w:val="none" w:sz="0" w:space="0" w:color="auto"/>
        <w:right w:val="none" w:sz="0" w:space="0" w:color="auto"/>
      </w:divBdr>
    </w:div>
    <w:div w:id="1680305794">
      <w:bodyDiv w:val="1"/>
      <w:marLeft w:val="0"/>
      <w:marRight w:val="0"/>
      <w:marTop w:val="0"/>
      <w:marBottom w:val="0"/>
      <w:divBdr>
        <w:top w:val="none" w:sz="0" w:space="0" w:color="auto"/>
        <w:left w:val="none" w:sz="0" w:space="0" w:color="auto"/>
        <w:bottom w:val="none" w:sz="0" w:space="0" w:color="auto"/>
        <w:right w:val="none" w:sz="0" w:space="0" w:color="auto"/>
      </w:divBdr>
    </w:div>
    <w:div w:id="1777749821">
      <w:bodyDiv w:val="1"/>
      <w:marLeft w:val="0"/>
      <w:marRight w:val="0"/>
      <w:marTop w:val="0"/>
      <w:marBottom w:val="0"/>
      <w:divBdr>
        <w:top w:val="none" w:sz="0" w:space="0" w:color="auto"/>
        <w:left w:val="none" w:sz="0" w:space="0" w:color="auto"/>
        <w:bottom w:val="none" w:sz="0" w:space="0" w:color="auto"/>
        <w:right w:val="none" w:sz="0" w:space="0" w:color="auto"/>
      </w:divBdr>
    </w:div>
    <w:div w:id="188686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kucani.hr/1/index.php/prostorni-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di.gov.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129FD-04B7-4D9E-80CF-30E66322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28</Pages>
  <Words>7437</Words>
  <Characters>42396</Characters>
  <Application>Microsoft Office Word</Application>
  <DocSecurity>0</DocSecurity>
  <Lines>353</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Korisnik</cp:lastModifiedBy>
  <cp:revision>163</cp:revision>
  <dcterms:created xsi:type="dcterms:W3CDTF">2025-09-27T08:35:00Z</dcterms:created>
  <dcterms:modified xsi:type="dcterms:W3CDTF">2026-03-25T10:38:00Z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4c499421-0e8c-4b8d-9623-f46d4c05079d</vt:lpwstr>
  </property>
</Properties>
</file>