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4678" w14:textId="77777777" w:rsidR="00737744" w:rsidRPr="00701DF0" w:rsidRDefault="00737744" w:rsidP="00737744">
      <w:pPr>
        <w:spacing w:line="276" w:lineRule="auto"/>
        <w:rPr>
          <w:rFonts w:ascii="Arial" w:hAnsi="Arial" w:cs="Arial"/>
        </w:rPr>
      </w:pPr>
      <w:r w:rsidRPr="00701DF0">
        <w:rPr>
          <w:rFonts w:ascii="Arial" w:hAnsi="Arial" w:cs="Arial"/>
        </w:rPr>
        <w:t xml:space="preserve">                </w:t>
      </w:r>
      <w:r w:rsidRPr="00701DF0">
        <w:rPr>
          <w:rFonts w:ascii="Arial" w:hAnsi="Arial" w:cs="Arial"/>
          <w:noProof/>
        </w:rPr>
        <w:drawing>
          <wp:inline distT="0" distB="0" distL="0" distR="0" wp14:anchorId="20C1E67E" wp14:editId="49B4207A">
            <wp:extent cx="335280" cy="441718"/>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485" cy="449893"/>
                    </a:xfrm>
                    <a:prstGeom prst="rect">
                      <a:avLst/>
                    </a:prstGeom>
                  </pic:spPr>
                </pic:pic>
              </a:graphicData>
            </a:graphic>
          </wp:inline>
        </w:drawing>
      </w:r>
    </w:p>
    <w:p w14:paraId="01F76827" w14:textId="77777777" w:rsidR="00737744" w:rsidRPr="00AB68FE" w:rsidRDefault="00737744" w:rsidP="00737744">
      <w:pPr>
        <w:spacing w:after="0" w:line="276" w:lineRule="auto"/>
        <w:rPr>
          <w:rFonts w:ascii="Arial" w:hAnsi="Arial" w:cs="Arial"/>
        </w:rPr>
      </w:pPr>
      <w:r w:rsidRPr="00AB68FE">
        <w:rPr>
          <w:rFonts w:ascii="Arial" w:hAnsi="Arial" w:cs="Arial"/>
        </w:rPr>
        <w:t>REPUBLIKA HRVATSKA</w:t>
      </w:r>
    </w:p>
    <w:p w14:paraId="0B634BB4" w14:textId="77777777" w:rsidR="00737744" w:rsidRPr="00AB68FE" w:rsidRDefault="00737744" w:rsidP="00737744">
      <w:pPr>
        <w:spacing w:after="0" w:line="276" w:lineRule="auto"/>
        <w:rPr>
          <w:rFonts w:ascii="Arial" w:hAnsi="Arial" w:cs="Arial"/>
        </w:rPr>
      </w:pPr>
      <w:r w:rsidRPr="00AB68FE">
        <w:rPr>
          <w:rFonts w:ascii="Arial" w:hAnsi="Arial" w:cs="Arial"/>
        </w:rPr>
        <w:t>BRODSKO-POSAVSKA ŽUPANIJA</w:t>
      </w:r>
    </w:p>
    <w:p w14:paraId="7B5C0052" w14:textId="77777777" w:rsidR="00737744" w:rsidRPr="00AB68FE" w:rsidRDefault="00737744" w:rsidP="00737744">
      <w:pPr>
        <w:spacing w:after="0" w:line="276" w:lineRule="auto"/>
        <w:rPr>
          <w:rFonts w:ascii="Arial" w:hAnsi="Arial" w:cs="Arial"/>
        </w:rPr>
      </w:pPr>
      <w:r w:rsidRPr="00AB68FE">
        <w:rPr>
          <w:rFonts w:ascii="Arial" w:hAnsi="Arial" w:cs="Arial"/>
        </w:rPr>
        <w:t>OPĆINA OKUČANI</w:t>
      </w:r>
    </w:p>
    <w:p w14:paraId="13854903" w14:textId="77777777" w:rsidR="00737744" w:rsidRPr="00AB68FE" w:rsidRDefault="00737744" w:rsidP="00737744">
      <w:pPr>
        <w:spacing w:after="0" w:line="276" w:lineRule="auto"/>
        <w:rPr>
          <w:rFonts w:ascii="Arial" w:hAnsi="Arial" w:cs="Arial"/>
        </w:rPr>
      </w:pPr>
      <w:r w:rsidRPr="00AB68FE">
        <w:rPr>
          <w:rFonts w:ascii="Arial" w:hAnsi="Arial" w:cs="Arial"/>
        </w:rPr>
        <w:t>OIB:06139165681</w:t>
      </w:r>
    </w:p>
    <w:p w14:paraId="7B4EACC3" w14:textId="7E0A3543" w:rsidR="00737744" w:rsidRPr="00AB68FE" w:rsidRDefault="00737744" w:rsidP="00737744">
      <w:pPr>
        <w:spacing w:after="0" w:line="276" w:lineRule="auto"/>
        <w:rPr>
          <w:rFonts w:ascii="Arial" w:hAnsi="Arial" w:cs="Arial"/>
        </w:rPr>
      </w:pPr>
      <w:r w:rsidRPr="00AB68FE">
        <w:rPr>
          <w:rFonts w:ascii="Arial" w:hAnsi="Arial" w:cs="Arial"/>
        </w:rPr>
        <w:t>KLASA:112-02/2</w:t>
      </w:r>
      <w:r w:rsidR="008534A9">
        <w:rPr>
          <w:rFonts w:ascii="Arial" w:hAnsi="Arial" w:cs="Arial"/>
        </w:rPr>
        <w:t>6</w:t>
      </w:r>
      <w:r w:rsidRPr="00AB68FE">
        <w:rPr>
          <w:rFonts w:ascii="Arial" w:hAnsi="Arial" w:cs="Arial"/>
        </w:rPr>
        <w:t>-01/1</w:t>
      </w:r>
    </w:p>
    <w:p w14:paraId="1446A948" w14:textId="320ED7A6" w:rsidR="00737744" w:rsidRPr="00AB68FE" w:rsidRDefault="00737744" w:rsidP="00737744">
      <w:pPr>
        <w:spacing w:after="0" w:line="276" w:lineRule="auto"/>
        <w:rPr>
          <w:rFonts w:ascii="Arial" w:hAnsi="Arial" w:cs="Arial"/>
        </w:rPr>
      </w:pPr>
      <w:r w:rsidRPr="00AB68FE">
        <w:rPr>
          <w:rFonts w:ascii="Arial" w:hAnsi="Arial" w:cs="Arial"/>
        </w:rPr>
        <w:t>URBROJ: 2178-21-03-2</w:t>
      </w:r>
      <w:r w:rsidR="008534A9">
        <w:rPr>
          <w:rFonts w:ascii="Arial" w:hAnsi="Arial" w:cs="Arial"/>
        </w:rPr>
        <w:t>6</w:t>
      </w:r>
      <w:r w:rsidRPr="00AB68FE">
        <w:rPr>
          <w:rFonts w:ascii="Arial" w:hAnsi="Arial" w:cs="Arial"/>
        </w:rPr>
        <w:t>-</w:t>
      </w:r>
      <w:r w:rsidR="008534A9">
        <w:rPr>
          <w:rFonts w:ascii="Arial" w:hAnsi="Arial" w:cs="Arial"/>
        </w:rPr>
        <w:t>2</w:t>
      </w:r>
    </w:p>
    <w:p w14:paraId="75D8ED1E" w14:textId="6F1F34C6" w:rsidR="00737744" w:rsidRPr="00AB68FE" w:rsidRDefault="00737744" w:rsidP="00737744">
      <w:pPr>
        <w:pStyle w:val="Bezproreda"/>
        <w:spacing w:line="276" w:lineRule="auto"/>
        <w:rPr>
          <w:rFonts w:ascii="Arial" w:hAnsi="Arial" w:cs="Arial"/>
        </w:rPr>
      </w:pPr>
      <w:r w:rsidRPr="00AB68FE">
        <w:rPr>
          <w:rFonts w:ascii="Arial" w:hAnsi="Arial" w:cs="Arial"/>
        </w:rPr>
        <w:t xml:space="preserve">Okučani, </w:t>
      </w:r>
      <w:r w:rsidR="003C0F42">
        <w:rPr>
          <w:rFonts w:ascii="Arial" w:hAnsi="Arial" w:cs="Arial"/>
        </w:rPr>
        <w:t>28</w:t>
      </w:r>
      <w:r w:rsidRPr="00AB68FE">
        <w:rPr>
          <w:rFonts w:ascii="Arial" w:hAnsi="Arial" w:cs="Arial"/>
        </w:rPr>
        <w:t xml:space="preserve">. </w:t>
      </w:r>
      <w:r w:rsidR="001E5E61">
        <w:rPr>
          <w:rFonts w:ascii="Arial" w:hAnsi="Arial" w:cs="Arial"/>
        </w:rPr>
        <w:t>s</w:t>
      </w:r>
      <w:r w:rsidR="00436BBB">
        <w:rPr>
          <w:rFonts w:ascii="Arial" w:hAnsi="Arial" w:cs="Arial"/>
        </w:rPr>
        <w:t>vibnja</w:t>
      </w:r>
      <w:r w:rsidR="001E5E61">
        <w:rPr>
          <w:rFonts w:ascii="Arial" w:hAnsi="Arial" w:cs="Arial"/>
        </w:rPr>
        <w:t xml:space="preserve"> 20</w:t>
      </w:r>
      <w:r w:rsidRPr="00AB68FE">
        <w:rPr>
          <w:rFonts w:ascii="Arial" w:hAnsi="Arial" w:cs="Arial"/>
        </w:rPr>
        <w:t>2</w:t>
      </w:r>
      <w:r w:rsidR="00436BBB">
        <w:rPr>
          <w:rFonts w:ascii="Arial" w:hAnsi="Arial" w:cs="Arial"/>
        </w:rPr>
        <w:t>6</w:t>
      </w:r>
      <w:r w:rsidRPr="00AB68FE">
        <w:rPr>
          <w:rFonts w:ascii="Arial" w:hAnsi="Arial" w:cs="Arial"/>
        </w:rPr>
        <w:t>.</w:t>
      </w:r>
      <w:r w:rsidR="001E5E61">
        <w:rPr>
          <w:rFonts w:ascii="Arial" w:hAnsi="Arial" w:cs="Arial"/>
        </w:rPr>
        <w:t xml:space="preserve"> godine</w:t>
      </w:r>
    </w:p>
    <w:p w14:paraId="1E0DA06C" w14:textId="77777777" w:rsidR="00737744" w:rsidRPr="00AB68FE" w:rsidRDefault="00737744" w:rsidP="00737744">
      <w:pPr>
        <w:spacing w:line="276" w:lineRule="auto"/>
        <w:jc w:val="both"/>
        <w:rPr>
          <w:rFonts w:ascii="Arial" w:hAnsi="Arial" w:cs="Arial"/>
        </w:rPr>
      </w:pPr>
    </w:p>
    <w:p w14:paraId="0BD000EA" w14:textId="06A19C8F" w:rsidR="00737744" w:rsidRDefault="00737744" w:rsidP="00737744">
      <w:pPr>
        <w:spacing w:after="0" w:line="276" w:lineRule="auto"/>
        <w:jc w:val="center"/>
        <w:rPr>
          <w:rFonts w:ascii="Arial" w:eastAsia="Calibri" w:hAnsi="Arial" w:cs="Arial"/>
          <w:b/>
          <w:bCs/>
        </w:rPr>
      </w:pPr>
      <w:r w:rsidRPr="004362D2">
        <w:rPr>
          <w:rFonts w:ascii="Arial" w:eastAsia="Calibri" w:hAnsi="Arial" w:cs="Arial"/>
          <w:b/>
          <w:bCs/>
        </w:rPr>
        <w:t>OBAVIJEST I UPUTE</w:t>
      </w:r>
      <w:r w:rsidR="008534A9">
        <w:rPr>
          <w:rFonts w:ascii="Arial" w:eastAsia="Calibri" w:hAnsi="Arial" w:cs="Arial"/>
          <w:b/>
          <w:bCs/>
        </w:rPr>
        <w:t xml:space="preserve"> ZA PRIJAVU</w:t>
      </w:r>
    </w:p>
    <w:p w14:paraId="6F2E0F24" w14:textId="77777777" w:rsidR="008534A9" w:rsidRPr="004362D2" w:rsidRDefault="008534A9" w:rsidP="00737744">
      <w:pPr>
        <w:spacing w:after="0" w:line="276" w:lineRule="auto"/>
        <w:jc w:val="center"/>
        <w:rPr>
          <w:rFonts w:ascii="Arial" w:eastAsia="Calibri" w:hAnsi="Arial" w:cs="Arial"/>
          <w:b/>
          <w:bCs/>
        </w:rPr>
      </w:pPr>
    </w:p>
    <w:p w14:paraId="45BFD4E5" w14:textId="31266350" w:rsidR="00737744" w:rsidRPr="004362D2" w:rsidRDefault="008534A9" w:rsidP="008534A9">
      <w:pPr>
        <w:spacing w:after="0" w:line="276" w:lineRule="auto"/>
        <w:jc w:val="both"/>
        <w:rPr>
          <w:rFonts w:ascii="Arial" w:eastAsia="Calibri" w:hAnsi="Arial" w:cs="Arial"/>
          <w:b/>
          <w:bCs/>
        </w:rPr>
      </w:pPr>
      <w:r>
        <w:rPr>
          <w:rFonts w:ascii="Arial" w:eastAsia="Calibri" w:hAnsi="Arial" w:cs="Arial"/>
          <w:b/>
          <w:bCs/>
        </w:rPr>
        <w:t>Na javni natječaj za prijam u službu na radno mjesto  Administr</w:t>
      </w:r>
      <w:r w:rsidR="00214DE7">
        <w:rPr>
          <w:rFonts w:ascii="Arial" w:eastAsia="Calibri" w:hAnsi="Arial" w:cs="Arial"/>
          <w:b/>
          <w:bCs/>
        </w:rPr>
        <w:t>a</w:t>
      </w:r>
      <w:r>
        <w:rPr>
          <w:rFonts w:ascii="Arial" w:eastAsia="Calibri" w:hAnsi="Arial" w:cs="Arial"/>
          <w:b/>
          <w:bCs/>
        </w:rPr>
        <w:t xml:space="preserve">tivni tajnik u Jedinstveni upravni odjel Općine Okučani- 1 izvršitelj/ica na neodređeno vrijeme uz obvezni probni rad od 3 mjeseca </w:t>
      </w:r>
      <w:bookmarkStart w:id="0" w:name="_Hlk161643724"/>
    </w:p>
    <w:bookmarkEnd w:id="0"/>
    <w:p w14:paraId="6B571E65" w14:textId="77777777" w:rsidR="00737744" w:rsidRPr="00AB68FE" w:rsidRDefault="00737744" w:rsidP="00737744">
      <w:pPr>
        <w:spacing w:line="276" w:lineRule="auto"/>
        <w:jc w:val="both"/>
        <w:rPr>
          <w:rFonts w:ascii="Arial" w:hAnsi="Arial" w:cs="Arial"/>
        </w:rPr>
      </w:pPr>
    </w:p>
    <w:p w14:paraId="0835F44B" w14:textId="19E5BA94" w:rsidR="00737744" w:rsidRPr="00AB68FE" w:rsidRDefault="00737744" w:rsidP="00737744">
      <w:pPr>
        <w:jc w:val="both"/>
        <w:rPr>
          <w:rFonts w:ascii="Arial" w:hAnsi="Arial" w:cs="Arial"/>
          <w:b/>
          <w:bCs/>
        </w:rPr>
      </w:pPr>
      <w:r w:rsidRPr="00AB68FE">
        <w:rPr>
          <w:rFonts w:ascii="Arial" w:hAnsi="Arial" w:cs="Arial"/>
          <w:b/>
          <w:bCs/>
        </w:rPr>
        <w:t>I. OBJAVA</w:t>
      </w:r>
      <w:r w:rsidR="008534A9">
        <w:rPr>
          <w:rFonts w:ascii="Arial" w:hAnsi="Arial" w:cs="Arial"/>
          <w:b/>
          <w:bCs/>
        </w:rPr>
        <w:t xml:space="preserve"> JAVNOG NATJEČAJA</w:t>
      </w:r>
    </w:p>
    <w:p w14:paraId="530EB647" w14:textId="4866CCFE" w:rsidR="008534A9" w:rsidRDefault="008534A9" w:rsidP="00737744">
      <w:pPr>
        <w:jc w:val="both"/>
        <w:rPr>
          <w:rFonts w:ascii="Arial" w:hAnsi="Arial" w:cs="Arial"/>
        </w:rPr>
      </w:pPr>
      <w:r>
        <w:rPr>
          <w:rFonts w:ascii="Arial" w:hAnsi="Arial" w:cs="Arial"/>
        </w:rPr>
        <w:t>Javni natječaj objavljen je u „Narodnim novinama“ broj</w:t>
      </w:r>
      <w:r w:rsidR="00C46A63">
        <w:rPr>
          <w:rFonts w:ascii="Arial" w:hAnsi="Arial" w:cs="Arial"/>
        </w:rPr>
        <w:t xml:space="preserve"> </w:t>
      </w:r>
      <w:r>
        <w:rPr>
          <w:rFonts w:ascii="Arial" w:hAnsi="Arial" w:cs="Arial"/>
        </w:rPr>
        <w:t xml:space="preserve"> </w:t>
      </w:r>
      <w:r w:rsidR="00C46A63">
        <w:rPr>
          <w:rFonts w:ascii="Arial" w:hAnsi="Arial" w:cs="Arial"/>
        </w:rPr>
        <w:t>55</w:t>
      </w:r>
      <w:r>
        <w:rPr>
          <w:rFonts w:ascii="Arial" w:hAnsi="Arial" w:cs="Arial"/>
        </w:rPr>
        <w:t>/2026 od 27. svibnja 2026. godine.</w:t>
      </w:r>
    </w:p>
    <w:p w14:paraId="33C3AF9D" w14:textId="352E870C" w:rsidR="008534A9" w:rsidRDefault="008534A9" w:rsidP="00737744">
      <w:pPr>
        <w:jc w:val="both"/>
        <w:rPr>
          <w:rFonts w:ascii="Arial" w:hAnsi="Arial" w:cs="Arial"/>
        </w:rPr>
      </w:pPr>
      <w:r>
        <w:rPr>
          <w:rFonts w:ascii="Arial" w:hAnsi="Arial" w:cs="Arial"/>
        </w:rPr>
        <w:t>Prijave se dostavljaju zaključno s danom 5. lipnja 2026. godine.</w:t>
      </w:r>
    </w:p>
    <w:p w14:paraId="32B6A05C" w14:textId="77777777" w:rsidR="009069EF" w:rsidRDefault="008534A9" w:rsidP="00737744">
      <w:pPr>
        <w:jc w:val="both"/>
        <w:rPr>
          <w:rFonts w:ascii="Arial" w:hAnsi="Arial" w:cs="Arial"/>
        </w:rPr>
      </w:pPr>
      <w:r>
        <w:rPr>
          <w:rFonts w:ascii="Arial" w:hAnsi="Arial" w:cs="Arial"/>
        </w:rPr>
        <w:t xml:space="preserve">Prijave na javni natječaj s dokazima o ispunjavanju uvjeta dostavljaju se u roku od 8 dana od objave natječaja u Narodnim novinama na adresu: </w:t>
      </w:r>
    </w:p>
    <w:p w14:paraId="6C1822EB" w14:textId="6BF3F2D3" w:rsidR="009069EF" w:rsidRDefault="008534A9" w:rsidP="009069EF">
      <w:pPr>
        <w:jc w:val="center"/>
        <w:rPr>
          <w:rFonts w:ascii="Arial" w:hAnsi="Arial" w:cs="Arial"/>
        </w:rPr>
      </w:pPr>
      <w:r>
        <w:rPr>
          <w:rFonts w:ascii="Arial" w:hAnsi="Arial" w:cs="Arial"/>
        </w:rPr>
        <w:t>Općina Okučani, Trg dr. Franje Tuđmana 1,</w:t>
      </w:r>
    </w:p>
    <w:p w14:paraId="2D45DB1F" w14:textId="08B77C32" w:rsidR="009069EF" w:rsidRDefault="008534A9" w:rsidP="009069EF">
      <w:pPr>
        <w:jc w:val="center"/>
        <w:rPr>
          <w:rFonts w:ascii="Arial" w:hAnsi="Arial" w:cs="Arial"/>
        </w:rPr>
      </w:pPr>
      <w:r>
        <w:rPr>
          <w:rFonts w:ascii="Arial" w:hAnsi="Arial" w:cs="Arial"/>
        </w:rPr>
        <w:t>35430 Okučani</w:t>
      </w:r>
    </w:p>
    <w:p w14:paraId="3BF32850" w14:textId="750072ED" w:rsidR="00737744" w:rsidRDefault="009069EF" w:rsidP="00737744">
      <w:pPr>
        <w:jc w:val="both"/>
        <w:rPr>
          <w:rFonts w:ascii="Arial" w:hAnsi="Arial" w:cs="Arial"/>
        </w:rPr>
      </w:pPr>
      <w:r>
        <w:rPr>
          <w:rFonts w:ascii="Arial" w:hAnsi="Arial" w:cs="Arial"/>
        </w:rPr>
        <w:t>preporučenom pošiljkom ili osobno u pisarnicu, s naznakom:</w:t>
      </w:r>
    </w:p>
    <w:p w14:paraId="23573B72" w14:textId="3818A81F" w:rsidR="009069EF" w:rsidRPr="00AB68FE" w:rsidRDefault="009069EF" w:rsidP="00737744">
      <w:pPr>
        <w:jc w:val="both"/>
        <w:rPr>
          <w:rFonts w:ascii="Arial" w:hAnsi="Arial" w:cs="Arial"/>
        </w:rPr>
      </w:pPr>
      <w:r>
        <w:rPr>
          <w:rFonts w:ascii="Arial" w:hAnsi="Arial" w:cs="Arial"/>
        </w:rPr>
        <w:t>„ZA JAVNI NATJEČAJ ZA PRIJAM U SLUŽBU NA RADNO MJESTO ADMINISTR</w:t>
      </w:r>
      <w:r w:rsidR="00E44D26">
        <w:rPr>
          <w:rFonts w:ascii="Arial" w:hAnsi="Arial" w:cs="Arial"/>
        </w:rPr>
        <w:t>A</w:t>
      </w:r>
      <w:r>
        <w:rPr>
          <w:rFonts w:ascii="Arial" w:hAnsi="Arial" w:cs="Arial"/>
        </w:rPr>
        <w:t>TIVNI TAJNIK U JEDINSTVENI UPRAVNI ODJEL- NE OTVARAJ“</w:t>
      </w:r>
    </w:p>
    <w:p w14:paraId="43E7880B" w14:textId="77777777" w:rsidR="009069EF" w:rsidRDefault="009069EF" w:rsidP="00737744">
      <w:pPr>
        <w:jc w:val="both"/>
        <w:rPr>
          <w:rFonts w:ascii="Arial" w:hAnsi="Arial" w:cs="Arial"/>
          <w:b/>
          <w:bCs/>
        </w:rPr>
      </w:pPr>
    </w:p>
    <w:p w14:paraId="7A5E5A2E" w14:textId="0224413E" w:rsidR="00737744" w:rsidRPr="00AB68FE" w:rsidRDefault="00737744" w:rsidP="00737744">
      <w:pPr>
        <w:jc w:val="both"/>
        <w:rPr>
          <w:rFonts w:ascii="Arial" w:hAnsi="Arial" w:cs="Arial"/>
          <w:b/>
          <w:bCs/>
        </w:rPr>
      </w:pPr>
      <w:r w:rsidRPr="00AB68FE">
        <w:rPr>
          <w:rFonts w:ascii="Arial" w:hAnsi="Arial" w:cs="Arial"/>
          <w:b/>
          <w:bCs/>
        </w:rPr>
        <w:t>II. OPIS POSLOVA</w:t>
      </w:r>
    </w:p>
    <w:p w14:paraId="10B67DBE" w14:textId="147A31A6" w:rsidR="00737744" w:rsidRPr="00AB68FE" w:rsidRDefault="00737744" w:rsidP="00737744">
      <w:pPr>
        <w:spacing w:after="0" w:line="276" w:lineRule="auto"/>
        <w:jc w:val="both"/>
        <w:rPr>
          <w:rFonts w:ascii="Arial" w:hAnsi="Arial" w:cs="Arial"/>
        </w:rPr>
      </w:pPr>
      <w:r w:rsidRPr="00AB68FE">
        <w:rPr>
          <w:rFonts w:ascii="Arial" w:hAnsi="Arial" w:cs="Arial"/>
          <w:u w:val="single"/>
        </w:rPr>
        <w:t xml:space="preserve">Opis poslova radnog mjesta: </w:t>
      </w:r>
      <w:r w:rsidR="00733411">
        <w:rPr>
          <w:rFonts w:ascii="Arial" w:hAnsi="Arial" w:cs="Arial"/>
        </w:rPr>
        <w:t>Administrativni tajnik</w:t>
      </w:r>
    </w:p>
    <w:p w14:paraId="36A64065" w14:textId="458D45B1"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obavlja prijem stranaka, evidenciju o obvezama i službenim posjetima načelnika i pročelnika JUO</w:t>
      </w:r>
      <w:r w:rsidR="00436BBB">
        <w:rPr>
          <w:rFonts w:ascii="Arial" w:hAnsi="Arial" w:cs="Arial"/>
        </w:rPr>
        <w:t>,</w:t>
      </w:r>
    </w:p>
    <w:p w14:paraId="23013377" w14:textId="0FE39285"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evidencije o telefonskim pozivima,</w:t>
      </w:r>
    </w:p>
    <w:p w14:paraId="00202EBB" w14:textId="7D8CC54F" w:rsidR="00733411" w:rsidRPr="00963A22" w:rsidRDefault="00733411" w:rsidP="00733411">
      <w:pPr>
        <w:numPr>
          <w:ilvl w:val="0"/>
          <w:numId w:val="4"/>
        </w:numPr>
        <w:spacing w:after="160" w:line="276" w:lineRule="auto"/>
        <w:contextualSpacing/>
        <w:jc w:val="both"/>
        <w:rPr>
          <w:rFonts w:ascii="Arial" w:hAnsi="Arial" w:cs="Arial"/>
        </w:rPr>
      </w:pPr>
      <w:r>
        <w:rPr>
          <w:rFonts w:ascii="Arial" w:hAnsi="Arial" w:cs="Arial"/>
        </w:rPr>
        <w:t>obavlja poslove prijema i otpreme materijala i pošte,</w:t>
      </w:r>
    </w:p>
    <w:p w14:paraId="6DAD6EE2" w14:textId="6A28B52F"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obavlja prijem akata, vrši njihovo upisivanje u propisane očevidnike (digitalna pisarnica),</w:t>
      </w:r>
    </w:p>
    <w:p w14:paraId="3183C1B9" w14:textId="2D8FFE8E" w:rsidR="00733411" w:rsidRPr="00963A22" w:rsidRDefault="00733411" w:rsidP="00733411">
      <w:pPr>
        <w:numPr>
          <w:ilvl w:val="0"/>
          <w:numId w:val="4"/>
        </w:numPr>
        <w:spacing w:after="160" w:line="276" w:lineRule="auto"/>
        <w:contextualSpacing/>
        <w:jc w:val="both"/>
        <w:rPr>
          <w:rFonts w:ascii="Arial" w:hAnsi="Arial" w:cs="Arial"/>
        </w:rPr>
      </w:pPr>
      <w:r>
        <w:rPr>
          <w:rFonts w:ascii="Arial" w:hAnsi="Arial" w:cs="Arial"/>
        </w:rPr>
        <w:t>brine o nabavci uredskog materijala za potrebe Općine,</w:t>
      </w:r>
    </w:p>
    <w:p w14:paraId="26ABB48B" w14:textId="0A8C1418"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zaprima zahtjeve i izrađuje ugovore za korištenje društvenih domova,</w:t>
      </w:r>
    </w:p>
    <w:p w14:paraId="243A0646" w14:textId="171BD4C7"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zaprimanje zahtjeva za priznavanje prava na jednokratnu novčanu pomoć i za novorođeno dijete</w:t>
      </w:r>
      <w:r w:rsidR="00436BBB">
        <w:rPr>
          <w:rFonts w:ascii="Arial" w:hAnsi="Arial" w:cs="Arial"/>
        </w:rPr>
        <w:t>,</w:t>
      </w:r>
    </w:p>
    <w:p w14:paraId="610F73BC" w14:textId="6AA1913B"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zaprima zahtjeve za priznavanje naknade za troškove stanovanja</w:t>
      </w:r>
      <w:r w:rsidR="00436BBB">
        <w:rPr>
          <w:rFonts w:ascii="Arial" w:hAnsi="Arial" w:cs="Arial"/>
        </w:rPr>
        <w:t>,</w:t>
      </w:r>
    </w:p>
    <w:p w14:paraId="28D7D801" w14:textId="68E9628B" w:rsidR="00733411" w:rsidRDefault="00733411" w:rsidP="00733411">
      <w:pPr>
        <w:numPr>
          <w:ilvl w:val="0"/>
          <w:numId w:val="4"/>
        </w:numPr>
        <w:spacing w:after="160" w:line="276" w:lineRule="auto"/>
        <w:contextualSpacing/>
        <w:jc w:val="both"/>
        <w:rPr>
          <w:rFonts w:ascii="Arial" w:hAnsi="Arial" w:cs="Arial"/>
        </w:rPr>
      </w:pPr>
      <w:r>
        <w:rPr>
          <w:rFonts w:ascii="Arial" w:hAnsi="Arial" w:cs="Arial"/>
        </w:rPr>
        <w:t>izdavanje potvrda o životu</w:t>
      </w:r>
      <w:r w:rsidR="00436BBB">
        <w:rPr>
          <w:rFonts w:ascii="Arial" w:hAnsi="Arial" w:cs="Arial"/>
        </w:rPr>
        <w:t>,</w:t>
      </w:r>
    </w:p>
    <w:p w14:paraId="7CBBFF92" w14:textId="61945E2D" w:rsidR="00737744" w:rsidRPr="00436BBB" w:rsidRDefault="00436BBB" w:rsidP="00436BBB">
      <w:pPr>
        <w:numPr>
          <w:ilvl w:val="0"/>
          <w:numId w:val="4"/>
        </w:numPr>
        <w:spacing w:after="160" w:line="276" w:lineRule="auto"/>
        <w:contextualSpacing/>
        <w:jc w:val="both"/>
        <w:rPr>
          <w:rFonts w:ascii="Arial" w:hAnsi="Arial" w:cs="Arial"/>
        </w:rPr>
      </w:pPr>
      <w:r>
        <w:rPr>
          <w:rFonts w:ascii="Arial" w:hAnsi="Arial" w:cs="Arial"/>
        </w:rPr>
        <w:t>obavlja i sve druge  stručne i uredske poslove po nalogu načelnika i pročelnika.</w:t>
      </w:r>
    </w:p>
    <w:p w14:paraId="53488B82" w14:textId="77777777" w:rsidR="00737744" w:rsidRPr="00AB68FE" w:rsidRDefault="00737744" w:rsidP="00737744">
      <w:pPr>
        <w:jc w:val="both"/>
        <w:rPr>
          <w:rFonts w:ascii="Arial" w:hAnsi="Arial" w:cs="Arial"/>
          <w:b/>
          <w:bCs/>
        </w:rPr>
      </w:pPr>
      <w:r w:rsidRPr="00AB68FE">
        <w:rPr>
          <w:rFonts w:ascii="Arial" w:hAnsi="Arial" w:cs="Arial"/>
          <w:b/>
          <w:bCs/>
        </w:rPr>
        <w:lastRenderedPageBreak/>
        <w:t>III. PODACI O PLAĆI</w:t>
      </w:r>
    </w:p>
    <w:p w14:paraId="211CE3A7" w14:textId="77777777" w:rsidR="00737744" w:rsidRPr="00AB68FE" w:rsidRDefault="00737744" w:rsidP="00737744">
      <w:pPr>
        <w:jc w:val="both"/>
        <w:rPr>
          <w:rFonts w:ascii="Arial" w:hAnsi="Arial" w:cs="Arial"/>
        </w:rPr>
      </w:pPr>
      <w:r w:rsidRPr="00AB68FE">
        <w:rPr>
          <w:rFonts w:ascii="Arial" w:hAnsi="Arial" w:cs="Arial"/>
        </w:rPr>
        <w:t>Člankom 8. Zakona o plaćama u lokalnoj i područnoj (regionalnoj) samoupravi (Narodne novine br. 28/10 i 10/23 ) propisano je da plaću službenika, odnosno namještenika u upravnim odjelima i službama jedinica lokalne i područne (regionalne) samouprave čini umnožak koeficijenta složenosti poslova radnog mjesta na koje je službenik, odnosno namještenik raspoređen i osnovica za obračun plaće, uvećan za 0,5% za svaku navršenu godinu radnog staža.</w:t>
      </w:r>
    </w:p>
    <w:p w14:paraId="6C5646F2" w14:textId="52895F38" w:rsidR="00737744" w:rsidRDefault="00737744" w:rsidP="00737744">
      <w:pPr>
        <w:jc w:val="both"/>
        <w:rPr>
          <w:rFonts w:ascii="Arial" w:hAnsi="Arial" w:cs="Arial"/>
        </w:rPr>
      </w:pPr>
      <w:r w:rsidRPr="00AB68FE">
        <w:rPr>
          <w:rFonts w:ascii="Arial" w:hAnsi="Arial" w:cs="Arial"/>
        </w:rPr>
        <w:t>Mjerila za obračun plaće radnog mjesta propisani su temeljem Zakona o plaćama u lokalnoj i područnoj (regionalnoj) samoupravi (NN br. 28/10 i 10/23), Uredbe o klasifikaciji radnih mjesta u lokalnoj i područnoj (regionalnoj) samoupravi (NN broj 74/10,125/14 i 48/23)</w:t>
      </w:r>
      <w:r w:rsidR="00733411">
        <w:rPr>
          <w:rFonts w:ascii="Arial" w:hAnsi="Arial" w:cs="Arial"/>
        </w:rPr>
        <w:t xml:space="preserve">, </w:t>
      </w:r>
      <w:r w:rsidRPr="00AB68FE">
        <w:rPr>
          <w:rFonts w:ascii="Arial" w:hAnsi="Arial" w:cs="Arial"/>
        </w:rPr>
        <w:t>Odlukom o koeficijentima za obračun plaća službenika u Jedinstvenom upravnom odjelu općine Okučani</w:t>
      </w:r>
      <w:r w:rsidR="00733411">
        <w:rPr>
          <w:rFonts w:ascii="Arial" w:hAnsi="Arial" w:cs="Arial"/>
        </w:rPr>
        <w:t xml:space="preserve"> (Službeni vjesnik Brodsko-posavske županije </w:t>
      </w:r>
      <w:r w:rsidR="00911F2E">
        <w:rPr>
          <w:rFonts w:ascii="Arial" w:hAnsi="Arial" w:cs="Arial"/>
        </w:rPr>
        <w:t xml:space="preserve">broj </w:t>
      </w:r>
      <w:r w:rsidR="00733411">
        <w:rPr>
          <w:rFonts w:ascii="Arial" w:hAnsi="Arial" w:cs="Arial"/>
        </w:rPr>
        <w:t xml:space="preserve">10/24 i 28/24) i Odlukom o osnovici za obračun </w:t>
      </w:r>
      <w:r w:rsidR="00911F2E">
        <w:rPr>
          <w:rFonts w:ascii="Arial" w:hAnsi="Arial" w:cs="Arial"/>
        </w:rPr>
        <w:t>plaće službenika u Jedinstvenom upravnom odjelu Općine Okučani (Službeni vjesnik Brodsko-posavske županije broj</w:t>
      </w:r>
      <w:r w:rsidR="00207C5A">
        <w:rPr>
          <w:rFonts w:ascii="Arial" w:hAnsi="Arial" w:cs="Arial"/>
        </w:rPr>
        <w:t xml:space="preserve"> 24/25)</w:t>
      </w:r>
      <w:r w:rsidRPr="00AB68FE">
        <w:rPr>
          <w:rFonts w:ascii="Arial" w:hAnsi="Arial" w:cs="Arial"/>
        </w:rPr>
        <w:t>.</w:t>
      </w:r>
    </w:p>
    <w:p w14:paraId="38E1DBCC" w14:textId="0E5AF72C" w:rsidR="005A5744" w:rsidRDefault="00B90842" w:rsidP="00737744">
      <w:pPr>
        <w:jc w:val="both"/>
        <w:rPr>
          <w:rFonts w:ascii="Arial" w:hAnsi="Arial" w:cs="Arial"/>
        </w:rPr>
      </w:pPr>
      <w:r>
        <w:rPr>
          <w:rFonts w:ascii="Arial" w:hAnsi="Arial" w:cs="Arial"/>
        </w:rPr>
        <w:t>Koeficijent složenosti poslova višeg referenta za proračun i financije iznosi 1,</w:t>
      </w:r>
      <w:r w:rsidR="00733411">
        <w:rPr>
          <w:rFonts w:ascii="Arial" w:hAnsi="Arial" w:cs="Arial"/>
        </w:rPr>
        <w:t>50</w:t>
      </w:r>
      <w:r w:rsidR="005A5744">
        <w:rPr>
          <w:rFonts w:ascii="Arial" w:hAnsi="Arial" w:cs="Arial"/>
        </w:rPr>
        <w:t>.</w:t>
      </w:r>
    </w:p>
    <w:p w14:paraId="3E4B933C" w14:textId="58858431" w:rsidR="00B90842" w:rsidRPr="00AB68FE" w:rsidRDefault="005A5744" w:rsidP="00737744">
      <w:pPr>
        <w:jc w:val="both"/>
        <w:rPr>
          <w:rFonts w:ascii="Arial" w:hAnsi="Arial" w:cs="Arial"/>
        </w:rPr>
      </w:pPr>
      <w:r>
        <w:rPr>
          <w:rFonts w:ascii="Arial" w:hAnsi="Arial" w:cs="Arial"/>
        </w:rPr>
        <w:t>O</w:t>
      </w:r>
      <w:r w:rsidR="00B90842">
        <w:rPr>
          <w:rFonts w:ascii="Arial" w:hAnsi="Arial" w:cs="Arial"/>
        </w:rPr>
        <w:t xml:space="preserve">snovica za obračun plaće iznosi </w:t>
      </w:r>
      <w:r w:rsidR="00733411">
        <w:rPr>
          <w:rFonts w:ascii="Arial" w:hAnsi="Arial" w:cs="Arial"/>
        </w:rPr>
        <w:t>1.004,87</w:t>
      </w:r>
      <w:r w:rsidR="00B90842">
        <w:rPr>
          <w:rFonts w:ascii="Arial" w:hAnsi="Arial" w:cs="Arial"/>
        </w:rPr>
        <w:t xml:space="preserve"> €</w:t>
      </w:r>
    </w:p>
    <w:p w14:paraId="44ECA47B" w14:textId="77777777" w:rsidR="00737744" w:rsidRPr="00AB68FE" w:rsidRDefault="00737744" w:rsidP="00737744">
      <w:pPr>
        <w:jc w:val="both"/>
        <w:rPr>
          <w:rFonts w:ascii="Arial" w:hAnsi="Arial" w:cs="Arial"/>
          <w:b/>
          <w:bCs/>
        </w:rPr>
      </w:pPr>
      <w:r w:rsidRPr="00AB68FE">
        <w:rPr>
          <w:rFonts w:ascii="Arial" w:hAnsi="Arial" w:cs="Arial"/>
          <w:b/>
          <w:bCs/>
        </w:rPr>
        <w:t>IV. PROVEDBA POSTUPKA I NAČIN TESTIRANJA</w:t>
      </w:r>
    </w:p>
    <w:p w14:paraId="456ED22F" w14:textId="77777777" w:rsidR="00737744" w:rsidRPr="00AB68FE" w:rsidRDefault="00737744" w:rsidP="00737744">
      <w:pPr>
        <w:jc w:val="both"/>
        <w:rPr>
          <w:rFonts w:ascii="Arial" w:hAnsi="Arial" w:cs="Arial"/>
        </w:rPr>
      </w:pPr>
      <w:r w:rsidRPr="00AB68FE">
        <w:rPr>
          <w:rFonts w:ascii="Arial" w:hAnsi="Arial" w:cs="Arial"/>
          <w:b/>
          <w:bCs/>
        </w:rPr>
        <w:t>1.</w:t>
      </w:r>
      <w:r w:rsidRPr="00AB68FE">
        <w:rPr>
          <w:rFonts w:ascii="Arial" w:hAnsi="Arial" w:cs="Arial"/>
        </w:rPr>
        <w:t xml:space="preserve"> Natječaj provodi imenovano Povjerenstvo za provedbu natječaja koje obavlja sljedeće poslove: utvrđuje koje su prijave na natječaj pravodobne i potpune, utvrđuje listu kandidata prijavljenih na natječaj koji ispunjavaju formalne uvjete propisane natječajem, kandidate s liste poziva na prethodnu provjeru znanja i sposobnosti, provodi postupak provjere znanja i sposobnosti, podnosi izvješće o provedenom postupku, uz koje prilaže rang listu kandidata, s obzirom na rezultate provedene provjere znanja i sposobnosti.</w:t>
      </w:r>
    </w:p>
    <w:p w14:paraId="47822433" w14:textId="77777777" w:rsidR="00737744" w:rsidRPr="00AB68FE" w:rsidRDefault="00737744" w:rsidP="00737744">
      <w:pPr>
        <w:jc w:val="both"/>
        <w:rPr>
          <w:rFonts w:ascii="Arial" w:hAnsi="Arial" w:cs="Arial"/>
        </w:rPr>
      </w:pPr>
      <w:r w:rsidRPr="00AB68FE">
        <w:rPr>
          <w:rFonts w:ascii="Arial" w:hAnsi="Arial" w:cs="Arial"/>
          <w:b/>
          <w:bCs/>
        </w:rPr>
        <w:t>2.</w:t>
      </w:r>
      <w:r w:rsidRPr="00AB68FE">
        <w:rPr>
          <w:rFonts w:ascii="Arial" w:hAnsi="Arial" w:cs="Arial"/>
        </w:rPr>
        <w:t xml:space="preserve"> Prijave kandidata koji se ne upućuju u daljnji postupak. Ukoliko je prijava na ovaj Natječaj nepravodobna ( podnesena nakon isteka roka za podnošenje prijave), i/ili neuredna (ne sadrži sve tražene podatke i dokumentaciju navedenu u Natječaju) ili ne ispunjava formalne uvjete iz ovog Natječaja, ista se neće razmatrati niti će se podnositelj neuredne odnosno nepotpune prijave pozvati na dopunu.</w:t>
      </w:r>
    </w:p>
    <w:p w14:paraId="66B38B2C" w14:textId="77777777" w:rsidR="00737744" w:rsidRPr="00AB68FE" w:rsidRDefault="00737744" w:rsidP="00737744">
      <w:pPr>
        <w:jc w:val="both"/>
        <w:rPr>
          <w:rFonts w:ascii="Arial" w:hAnsi="Arial" w:cs="Arial"/>
        </w:rPr>
      </w:pPr>
      <w:r w:rsidRPr="00AB68FE">
        <w:rPr>
          <w:rFonts w:ascii="Arial" w:hAnsi="Arial" w:cs="Arial"/>
        </w:rPr>
        <w:t>Izuzetno, ukoliko kandidat sam utvrdi da je potrebno dopuniti već podnesenu prijavu (npr. propustio priložiti natječajni dokument ili je priložio pogrešan dokument, od nadležnog tijela je dobio potrebnu npr. Potvrdu nakon podnošenja svoje prijave), isti to može učiniti prema pravilima uredne dostave zaključno do dana isteka natječajnog roka.</w:t>
      </w:r>
    </w:p>
    <w:p w14:paraId="10EEFE3D" w14:textId="77777777" w:rsidR="00737744" w:rsidRPr="00AB68FE" w:rsidRDefault="00737744" w:rsidP="00737744">
      <w:pPr>
        <w:jc w:val="both"/>
        <w:rPr>
          <w:rFonts w:ascii="Arial" w:hAnsi="Arial" w:cs="Arial"/>
        </w:rPr>
      </w:pPr>
      <w:r w:rsidRPr="00AB68FE">
        <w:rPr>
          <w:rFonts w:ascii="Arial" w:hAnsi="Arial" w:cs="Arial"/>
        </w:rPr>
        <w:t>Povjerenstvo otvara sve prijave nakon proteka roka za podnošenje prijave.</w:t>
      </w:r>
    </w:p>
    <w:p w14:paraId="3B9C292D" w14:textId="77777777" w:rsidR="00737744" w:rsidRPr="00AB68FE" w:rsidRDefault="00737744" w:rsidP="00737744">
      <w:pPr>
        <w:jc w:val="both"/>
        <w:rPr>
          <w:rFonts w:ascii="Arial" w:hAnsi="Arial" w:cs="Arial"/>
        </w:rPr>
      </w:pPr>
      <w:r w:rsidRPr="00AB68FE">
        <w:rPr>
          <w:rFonts w:ascii="Arial" w:hAnsi="Arial" w:cs="Arial"/>
          <w:b/>
          <w:bCs/>
        </w:rPr>
        <w:t>3</w:t>
      </w:r>
      <w:r w:rsidRPr="00AB68FE">
        <w:rPr>
          <w:rFonts w:ascii="Arial" w:hAnsi="Arial" w:cs="Arial"/>
        </w:rPr>
        <w:t>. Prethodna provjera znanja i sposobnosti kandidata. Za kandidate koji ispunjavaju formalne uvjete Natječaja provest će se prethodna provjera znanja i sposobnosti kandidata putem pisanog testiranja i intervjua.</w:t>
      </w:r>
    </w:p>
    <w:p w14:paraId="70E473F8" w14:textId="5172D0AF" w:rsidR="00737744" w:rsidRPr="00AB68FE" w:rsidRDefault="00737744" w:rsidP="00737744">
      <w:pPr>
        <w:jc w:val="both"/>
        <w:rPr>
          <w:rFonts w:ascii="Arial" w:hAnsi="Arial" w:cs="Arial"/>
        </w:rPr>
      </w:pPr>
      <w:r w:rsidRPr="00AB68FE">
        <w:rPr>
          <w:rFonts w:ascii="Arial" w:hAnsi="Arial" w:cs="Arial"/>
        </w:rPr>
        <w:t>Poziv na testiranje s vremenom i mjestom održavanja testiranja objavit će se najmanje 5 dana prije održavanja testiranja na web- stranici Općine Okučani (www. okucani.hr) uz pridržavanje propisa o zaštiti osobnih podataka.</w:t>
      </w:r>
    </w:p>
    <w:p w14:paraId="0741DC05" w14:textId="77777777" w:rsidR="00737744" w:rsidRPr="00AB68FE" w:rsidRDefault="00737744" w:rsidP="00737744">
      <w:pPr>
        <w:jc w:val="both"/>
        <w:rPr>
          <w:rFonts w:ascii="Arial" w:hAnsi="Arial" w:cs="Arial"/>
        </w:rPr>
      </w:pPr>
      <w:r w:rsidRPr="00AB68FE">
        <w:rPr>
          <w:rFonts w:ascii="Arial" w:hAnsi="Arial" w:cs="Arial"/>
        </w:rPr>
        <w:t>Za kandidata koji ne pristupi prethodnoj provjeri znanja odnosno testiranju, a kojoj je po pozivu obvezatan pristupiti, smatra se da je povukao svoju prijavu na ovaj Natječaj.</w:t>
      </w:r>
    </w:p>
    <w:p w14:paraId="04A26717" w14:textId="77777777" w:rsidR="00737744" w:rsidRPr="00AB68FE" w:rsidRDefault="00737744" w:rsidP="00737744">
      <w:pPr>
        <w:jc w:val="both"/>
        <w:rPr>
          <w:rFonts w:ascii="Arial" w:hAnsi="Arial" w:cs="Arial"/>
        </w:rPr>
      </w:pPr>
      <w:r w:rsidRPr="00AB68FE">
        <w:rPr>
          <w:rFonts w:ascii="Arial" w:hAnsi="Arial" w:cs="Arial"/>
          <w:b/>
          <w:bCs/>
        </w:rPr>
        <w:t>4</w:t>
      </w:r>
      <w:r w:rsidRPr="00AB68FE">
        <w:rPr>
          <w:rFonts w:ascii="Arial" w:hAnsi="Arial" w:cs="Arial"/>
        </w:rPr>
        <w:t xml:space="preserve">. Pravila prethodne provjere znanja i sposobnosti kandidata (pisano testiranje i intervju) </w:t>
      </w:r>
    </w:p>
    <w:p w14:paraId="65598477" w14:textId="77777777" w:rsidR="00737744" w:rsidRPr="00AB68FE" w:rsidRDefault="00737744" w:rsidP="00737744">
      <w:pPr>
        <w:jc w:val="both"/>
        <w:rPr>
          <w:rFonts w:ascii="Arial" w:hAnsi="Arial" w:cs="Arial"/>
        </w:rPr>
      </w:pPr>
      <w:r w:rsidRPr="00AB68FE">
        <w:rPr>
          <w:rFonts w:ascii="Arial" w:hAnsi="Arial" w:cs="Arial"/>
        </w:rPr>
        <w:t>4.1 Po dolasku, prije početka testiranja pisanog testiranja, kandidati su dužni predočiti odgovarajuću identifikacijsku ispravu (prvenstveno važeću osobnu iskaznicu) radi utvrđivanja identiteta.</w:t>
      </w:r>
    </w:p>
    <w:p w14:paraId="363BC264" w14:textId="77777777" w:rsidR="00737744" w:rsidRPr="00AB68FE" w:rsidRDefault="00737744" w:rsidP="00737744">
      <w:pPr>
        <w:jc w:val="both"/>
        <w:rPr>
          <w:rFonts w:ascii="Arial" w:hAnsi="Arial" w:cs="Arial"/>
        </w:rPr>
      </w:pPr>
      <w:r w:rsidRPr="00AB68FE">
        <w:rPr>
          <w:rFonts w:ascii="Arial" w:hAnsi="Arial" w:cs="Arial"/>
        </w:rPr>
        <w:lastRenderedPageBreak/>
        <w:t>Kandidati koji ne mogu dokazati identitet, kao i osobe koje su došle radi testiranja, a za koje se utvrdi da nisu podnijele prijavu na ovaj Natječaj, neće moći pristupiti testiranju.</w:t>
      </w:r>
    </w:p>
    <w:p w14:paraId="2D9D4527" w14:textId="77777777" w:rsidR="00737744" w:rsidRPr="00AB68FE" w:rsidRDefault="00737744" w:rsidP="00737744">
      <w:pPr>
        <w:jc w:val="both"/>
        <w:rPr>
          <w:rFonts w:ascii="Arial" w:hAnsi="Arial" w:cs="Arial"/>
        </w:rPr>
      </w:pPr>
      <w:r w:rsidRPr="00AB68FE">
        <w:rPr>
          <w:rFonts w:ascii="Arial" w:hAnsi="Arial" w:cs="Arial"/>
        </w:rPr>
        <w:t>4.2. Po utvrđenju identiteta i svojstva kandidata, kandidatima će biti podijeljeni istovjetni testovi za područje provjere znanja bitnih za popunjavanje radnog mjesta.</w:t>
      </w:r>
    </w:p>
    <w:p w14:paraId="0572C64F" w14:textId="77777777" w:rsidR="00737744" w:rsidRPr="00AB68FE" w:rsidRDefault="00737744" w:rsidP="00737744">
      <w:pPr>
        <w:jc w:val="both"/>
        <w:rPr>
          <w:rFonts w:ascii="Arial" w:hAnsi="Arial" w:cs="Arial"/>
        </w:rPr>
      </w:pPr>
      <w:r w:rsidRPr="00AB68FE">
        <w:rPr>
          <w:rFonts w:ascii="Arial" w:hAnsi="Arial" w:cs="Arial"/>
        </w:rPr>
        <w:t>4.3. Pismena provjera se sastoji od provjere poznavanja zakona i propisa bitnih za obavljanje poslova radnog mjesta, u trajanju od 60 minuta, izuzetno kraće ukoliko su je svi kandidati ranije završili.</w:t>
      </w:r>
    </w:p>
    <w:p w14:paraId="1F2E6FB6" w14:textId="77777777" w:rsidR="00737744" w:rsidRPr="00AB68FE" w:rsidRDefault="00737744" w:rsidP="00737744">
      <w:pPr>
        <w:jc w:val="both"/>
        <w:rPr>
          <w:rFonts w:ascii="Arial" w:hAnsi="Arial" w:cs="Arial"/>
        </w:rPr>
      </w:pPr>
      <w:r w:rsidRPr="00AB68FE">
        <w:rPr>
          <w:rFonts w:ascii="Arial" w:hAnsi="Arial" w:cs="Arial"/>
        </w:rPr>
        <w:t>4.4. Kandidati su dužni pridržavati se utvrđenog vremena i rasporeda testiranja.</w:t>
      </w:r>
    </w:p>
    <w:p w14:paraId="538056A2" w14:textId="77777777" w:rsidR="00737744" w:rsidRPr="00AB68FE" w:rsidRDefault="00737744" w:rsidP="00737744">
      <w:pPr>
        <w:jc w:val="both"/>
        <w:rPr>
          <w:rFonts w:ascii="Arial" w:hAnsi="Arial" w:cs="Arial"/>
        </w:rPr>
      </w:pPr>
      <w:r w:rsidRPr="00AB68FE">
        <w:rPr>
          <w:rFonts w:ascii="Arial" w:hAnsi="Arial" w:cs="Arial"/>
          <w:b/>
          <w:bCs/>
        </w:rPr>
        <w:t>5.</w:t>
      </w:r>
      <w:r w:rsidRPr="00AB68FE">
        <w:rPr>
          <w:rFonts w:ascii="Arial" w:hAnsi="Arial" w:cs="Arial"/>
        </w:rPr>
        <w:t xml:space="preserve"> Za vrijeme provjere znanja i sposobnosti u prostoriji za testiranje nije dopušteno:</w:t>
      </w:r>
    </w:p>
    <w:p w14:paraId="7D88638F" w14:textId="77777777" w:rsidR="00737744" w:rsidRPr="00AB68FE" w:rsidRDefault="00737744" w:rsidP="00737744">
      <w:pPr>
        <w:pStyle w:val="Odlomakpopisa"/>
        <w:numPr>
          <w:ilvl w:val="0"/>
          <w:numId w:val="2"/>
        </w:numPr>
        <w:jc w:val="both"/>
        <w:rPr>
          <w:rFonts w:ascii="Arial" w:hAnsi="Arial" w:cs="Arial"/>
        </w:rPr>
      </w:pPr>
      <w:r w:rsidRPr="00AB68FE">
        <w:rPr>
          <w:rFonts w:ascii="Arial" w:hAnsi="Arial" w:cs="Arial"/>
        </w:rPr>
        <w:t>koristiti se bilo kakvom literaturom odnosno bilješkama,</w:t>
      </w:r>
    </w:p>
    <w:p w14:paraId="74605590" w14:textId="77777777" w:rsidR="00737744" w:rsidRPr="00AB68FE" w:rsidRDefault="00737744" w:rsidP="00737744">
      <w:pPr>
        <w:pStyle w:val="Odlomakpopisa"/>
        <w:numPr>
          <w:ilvl w:val="0"/>
          <w:numId w:val="2"/>
        </w:numPr>
        <w:jc w:val="both"/>
        <w:rPr>
          <w:rFonts w:ascii="Arial" w:hAnsi="Arial" w:cs="Arial"/>
        </w:rPr>
      </w:pPr>
      <w:r w:rsidRPr="00AB68FE">
        <w:rPr>
          <w:rFonts w:ascii="Arial" w:hAnsi="Arial" w:cs="Arial"/>
        </w:rPr>
        <w:t>koristiti mobitel ili druga komunikacijska sredstva,</w:t>
      </w:r>
    </w:p>
    <w:p w14:paraId="2EBF75D1" w14:textId="77777777" w:rsidR="00737744" w:rsidRPr="00AB68FE" w:rsidRDefault="00737744" w:rsidP="00737744">
      <w:pPr>
        <w:pStyle w:val="Odlomakpopisa"/>
        <w:numPr>
          <w:ilvl w:val="0"/>
          <w:numId w:val="2"/>
        </w:numPr>
        <w:jc w:val="both"/>
        <w:rPr>
          <w:rFonts w:ascii="Arial" w:hAnsi="Arial" w:cs="Arial"/>
        </w:rPr>
      </w:pPr>
      <w:r w:rsidRPr="00AB68FE">
        <w:rPr>
          <w:rFonts w:ascii="Arial" w:hAnsi="Arial" w:cs="Arial"/>
        </w:rPr>
        <w:t>napuštati prostoriju u kojoj se odvija provjera znanja i sposobnosti,</w:t>
      </w:r>
    </w:p>
    <w:p w14:paraId="02179A30" w14:textId="77777777" w:rsidR="00737744" w:rsidRPr="00AB68FE" w:rsidRDefault="00737744" w:rsidP="00737744">
      <w:pPr>
        <w:pStyle w:val="Odlomakpopisa"/>
        <w:numPr>
          <w:ilvl w:val="0"/>
          <w:numId w:val="2"/>
        </w:numPr>
        <w:jc w:val="both"/>
        <w:rPr>
          <w:rFonts w:ascii="Arial" w:hAnsi="Arial" w:cs="Arial"/>
        </w:rPr>
      </w:pPr>
      <w:r w:rsidRPr="00AB68FE">
        <w:rPr>
          <w:rFonts w:ascii="Arial" w:hAnsi="Arial" w:cs="Arial"/>
        </w:rPr>
        <w:t>razgovarati s ostalim kandidatima niti na bilo koji način remetiti koncentraciju kandidata.</w:t>
      </w:r>
    </w:p>
    <w:p w14:paraId="5E82CCF2" w14:textId="77777777" w:rsidR="00737744" w:rsidRPr="00AB68FE" w:rsidRDefault="00737744" w:rsidP="00737744">
      <w:pPr>
        <w:jc w:val="both"/>
        <w:rPr>
          <w:rFonts w:ascii="Arial" w:hAnsi="Arial" w:cs="Arial"/>
        </w:rPr>
      </w:pPr>
      <w:r w:rsidRPr="00AB68FE">
        <w:rPr>
          <w:rFonts w:ascii="Arial" w:hAnsi="Arial" w:cs="Arial"/>
          <w:b/>
          <w:bCs/>
        </w:rPr>
        <w:t>6.</w:t>
      </w:r>
      <w:r w:rsidRPr="00AB68FE">
        <w:rPr>
          <w:rFonts w:ascii="Arial" w:hAnsi="Arial" w:cs="Arial"/>
        </w:rPr>
        <w:t xml:space="preserve"> Kandidati koji se ponašaju neprimjereno i/ili koji prekrše pravila iz točke 5. biti će udaljeni s provjere znanja. Njihov rezultat neće se razmatrati i smatrat će se da su odustali od Natječaja. </w:t>
      </w:r>
    </w:p>
    <w:p w14:paraId="5AFD51E2" w14:textId="77777777" w:rsidR="00737744" w:rsidRPr="00AB68FE" w:rsidRDefault="00737744" w:rsidP="00737744">
      <w:pPr>
        <w:jc w:val="both"/>
        <w:rPr>
          <w:rFonts w:ascii="Arial" w:hAnsi="Arial" w:cs="Arial"/>
        </w:rPr>
      </w:pPr>
      <w:r w:rsidRPr="00AB68FE">
        <w:rPr>
          <w:rFonts w:ascii="Arial" w:hAnsi="Arial" w:cs="Arial"/>
          <w:b/>
          <w:bCs/>
        </w:rPr>
        <w:t>7.</w:t>
      </w:r>
      <w:r w:rsidRPr="00AB68FE">
        <w:rPr>
          <w:rFonts w:ascii="Arial" w:hAnsi="Arial" w:cs="Arial"/>
        </w:rPr>
        <w:t xml:space="preserve"> Za svaki dio provjere znanja kandidatima se dodjeljuje određeni broj od 1 do 10 bodova ili se utvrđuje 0 bodova ukoliko kandidat nije odgovorio točno niti na jedno pitanje.</w:t>
      </w:r>
    </w:p>
    <w:p w14:paraId="433B2025" w14:textId="77777777" w:rsidR="00737744" w:rsidRPr="00AB68FE" w:rsidRDefault="00737744" w:rsidP="00737744">
      <w:pPr>
        <w:jc w:val="both"/>
        <w:rPr>
          <w:rFonts w:ascii="Arial" w:hAnsi="Arial" w:cs="Arial"/>
        </w:rPr>
      </w:pPr>
      <w:r w:rsidRPr="00AB68FE">
        <w:rPr>
          <w:rFonts w:ascii="Arial" w:hAnsi="Arial" w:cs="Arial"/>
          <w:b/>
          <w:bCs/>
        </w:rPr>
        <w:t>8.</w:t>
      </w:r>
      <w:r w:rsidRPr="00AB68FE">
        <w:rPr>
          <w:rFonts w:ascii="Arial" w:hAnsi="Arial" w:cs="Arial"/>
        </w:rPr>
        <w:t xml:space="preserve"> Kandidati koji su ostvarili najmanje 50% bodova (5 bodova) iz dijela provjere poznavanja zakona i propisa bitnih za obavljanje poslova radnog mjesta, pristupaju razgovoru s Povjerenstvom za provedbu Natječaja (intervju).</w:t>
      </w:r>
    </w:p>
    <w:p w14:paraId="4E4D0B80" w14:textId="77777777" w:rsidR="00737744" w:rsidRPr="00AB68FE" w:rsidRDefault="00737744" w:rsidP="00737744">
      <w:pPr>
        <w:jc w:val="both"/>
        <w:rPr>
          <w:rFonts w:ascii="Arial" w:hAnsi="Arial" w:cs="Arial"/>
        </w:rPr>
      </w:pPr>
      <w:r w:rsidRPr="00AB68FE">
        <w:rPr>
          <w:rFonts w:ascii="Arial" w:hAnsi="Arial" w:cs="Arial"/>
          <w:b/>
          <w:bCs/>
        </w:rPr>
        <w:t>9.</w:t>
      </w:r>
      <w:r w:rsidRPr="00AB68FE">
        <w:rPr>
          <w:rFonts w:ascii="Arial" w:hAnsi="Arial" w:cs="Arial"/>
        </w:rPr>
        <w:t xml:space="preserve"> Povjerenstvo za provedbu Natječaja putem intervjua sa kandidatom utvrđuje njegove interese, profesionalne ciljeve i motivaciju za rad u Jedinstvenom upravnom odjelu Općine Okučani. Rezultati intervju boduju se od 1 do 10 ili utvrđuju 0 bodova u slučaju da kandidat nije htio odgovoriti niti na jedno pitanje.</w:t>
      </w:r>
    </w:p>
    <w:p w14:paraId="7CBF0217" w14:textId="77777777" w:rsidR="00737744" w:rsidRPr="00AB68FE" w:rsidRDefault="00737744" w:rsidP="00737744">
      <w:pPr>
        <w:jc w:val="both"/>
        <w:rPr>
          <w:rFonts w:ascii="Arial" w:hAnsi="Arial" w:cs="Arial"/>
        </w:rPr>
      </w:pPr>
      <w:r w:rsidRPr="00AB68FE">
        <w:rPr>
          <w:rFonts w:ascii="Arial" w:hAnsi="Arial" w:cs="Arial"/>
          <w:b/>
          <w:bCs/>
        </w:rPr>
        <w:t>10.</w:t>
      </w:r>
      <w:r w:rsidRPr="00AB68FE">
        <w:rPr>
          <w:rFonts w:ascii="Arial" w:hAnsi="Arial" w:cs="Arial"/>
        </w:rPr>
        <w:t xml:space="preserve"> Svi kandidati koji su pristupili testiranju  imaju po svojem zahtjevu pravo uvida u rezultate provedenog postupka.</w:t>
      </w:r>
    </w:p>
    <w:p w14:paraId="46C02F54" w14:textId="77777777" w:rsidR="00737744" w:rsidRPr="00AB68FE" w:rsidRDefault="00737744" w:rsidP="00737744">
      <w:pPr>
        <w:jc w:val="both"/>
        <w:rPr>
          <w:rFonts w:ascii="Arial" w:hAnsi="Arial" w:cs="Arial"/>
        </w:rPr>
      </w:pPr>
      <w:r w:rsidRPr="00AB68FE">
        <w:rPr>
          <w:rFonts w:ascii="Arial" w:hAnsi="Arial" w:cs="Arial"/>
          <w:b/>
          <w:bCs/>
        </w:rPr>
        <w:t>11.</w:t>
      </w:r>
      <w:r w:rsidRPr="00AB68FE">
        <w:rPr>
          <w:rFonts w:ascii="Arial" w:hAnsi="Arial" w:cs="Arial"/>
        </w:rPr>
        <w:t xml:space="preserve"> Nakon provedenog testiranja i intervjua Povjerenstvo utvrđuje Rang listu kandidata prema ukupnom broju bodova ostvarenih na testiranju i razgovoru.</w:t>
      </w:r>
    </w:p>
    <w:p w14:paraId="55E496D6" w14:textId="77777777" w:rsidR="00737744" w:rsidRPr="00AB68FE" w:rsidRDefault="00737744" w:rsidP="00737744">
      <w:pPr>
        <w:jc w:val="both"/>
        <w:rPr>
          <w:rFonts w:ascii="Arial" w:hAnsi="Arial" w:cs="Arial"/>
        </w:rPr>
      </w:pPr>
      <w:r w:rsidRPr="00AB68FE">
        <w:rPr>
          <w:rFonts w:ascii="Arial" w:hAnsi="Arial" w:cs="Arial"/>
          <w:b/>
          <w:bCs/>
        </w:rPr>
        <w:t>12.</w:t>
      </w:r>
      <w:r w:rsidRPr="00AB68FE">
        <w:rPr>
          <w:rFonts w:ascii="Arial" w:hAnsi="Arial" w:cs="Arial"/>
        </w:rPr>
        <w:t xml:space="preserve"> Povjerenstvo izrađuje i podnosi Pročelniku Izvješće o provedenom postupku provjere znanja i sposobnosti kandidata zajedno s ranije prethodno utvrđenom Rang- listom kandidata radi donošenja rješenja o prijmu ili odluke o obustavi/ili poništenju  Natječaja.</w:t>
      </w:r>
    </w:p>
    <w:p w14:paraId="3D7B6A1B" w14:textId="77777777" w:rsidR="00737744" w:rsidRPr="00AB68FE" w:rsidRDefault="00737744" w:rsidP="00737744">
      <w:pPr>
        <w:jc w:val="both"/>
        <w:rPr>
          <w:rFonts w:ascii="Arial" w:hAnsi="Arial" w:cs="Arial"/>
        </w:rPr>
      </w:pPr>
      <w:r w:rsidRPr="00AB68FE">
        <w:rPr>
          <w:rFonts w:ascii="Arial" w:hAnsi="Arial" w:cs="Arial"/>
          <w:b/>
          <w:bCs/>
        </w:rPr>
        <w:t>13.</w:t>
      </w:r>
      <w:r w:rsidRPr="00AB68FE">
        <w:rPr>
          <w:rFonts w:ascii="Arial" w:hAnsi="Arial" w:cs="Arial"/>
        </w:rPr>
        <w:t xml:space="preserve"> Pročelnik donosi rješenje o prijmu službenika na radno mjesto iz predmetnog Natječaja najkasnije u roku 60 dana od isteka roka za podnošenje prijave, o čemu će se isti prethodno obavijestiti.</w:t>
      </w:r>
    </w:p>
    <w:p w14:paraId="42A269E5" w14:textId="77777777" w:rsidR="00737744" w:rsidRPr="00AB68FE" w:rsidRDefault="00737744" w:rsidP="00737744">
      <w:pPr>
        <w:jc w:val="both"/>
        <w:rPr>
          <w:rFonts w:ascii="Arial" w:hAnsi="Arial" w:cs="Arial"/>
        </w:rPr>
      </w:pPr>
      <w:r w:rsidRPr="00AB68FE">
        <w:rPr>
          <w:rFonts w:ascii="Arial" w:hAnsi="Arial" w:cs="Arial"/>
          <w:b/>
          <w:bCs/>
        </w:rPr>
        <w:t>14.</w:t>
      </w:r>
      <w:r w:rsidRPr="00AB68FE">
        <w:rPr>
          <w:rFonts w:ascii="Arial" w:hAnsi="Arial" w:cs="Arial"/>
        </w:rPr>
        <w:t xml:space="preserve"> Izabrani kandidat mora dostaviti uvjerenje o zdravstvenoj sposobnosti po obavijesti o izboru, a prije donošenja rješenja o prijmu.</w:t>
      </w:r>
    </w:p>
    <w:p w14:paraId="6BC55918" w14:textId="77777777" w:rsidR="00737744" w:rsidRPr="00AB68FE" w:rsidRDefault="00737744" w:rsidP="00737744">
      <w:pPr>
        <w:jc w:val="both"/>
        <w:rPr>
          <w:rFonts w:ascii="Arial" w:hAnsi="Arial" w:cs="Arial"/>
        </w:rPr>
      </w:pPr>
      <w:r w:rsidRPr="00AB68FE">
        <w:rPr>
          <w:rFonts w:ascii="Arial" w:hAnsi="Arial" w:cs="Arial"/>
          <w:b/>
          <w:bCs/>
        </w:rPr>
        <w:t>15.</w:t>
      </w:r>
      <w:r w:rsidRPr="00AB68FE">
        <w:rPr>
          <w:rFonts w:ascii="Arial" w:hAnsi="Arial" w:cs="Arial"/>
        </w:rPr>
        <w:t xml:space="preserve"> Protiv rješenja o prijmu u službu izabranog kandidata, kandidat koji nije primljen u službu može podnijeti žalbu Općinskom načelniku.</w:t>
      </w:r>
    </w:p>
    <w:p w14:paraId="46C375AC" w14:textId="2D83A3A9" w:rsidR="005A1E99" w:rsidRPr="00AB68FE" w:rsidRDefault="00737744" w:rsidP="00737744">
      <w:pPr>
        <w:jc w:val="both"/>
        <w:rPr>
          <w:rFonts w:ascii="Arial" w:hAnsi="Arial" w:cs="Arial"/>
        </w:rPr>
      </w:pPr>
      <w:r w:rsidRPr="00AB68FE">
        <w:rPr>
          <w:rFonts w:ascii="Arial" w:hAnsi="Arial" w:cs="Arial"/>
          <w:b/>
          <w:bCs/>
        </w:rPr>
        <w:t>16.</w:t>
      </w:r>
      <w:r w:rsidRPr="00AB68FE">
        <w:rPr>
          <w:rFonts w:ascii="Arial" w:hAnsi="Arial" w:cs="Arial"/>
        </w:rPr>
        <w:t xml:space="preserve"> Područje testiranja i pravni izvori za pripremu prethodne provjere znanja i sposobnosti:</w:t>
      </w:r>
    </w:p>
    <w:p w14:paraId="1D165801" w14:textId="77777777" w:rsidR="00737744" w:rsidRDefault="00737744" w:rsidP="00B90842">
      <w:pPr>
        <w:pStyle w:val="Odlomakpopisa"/>
        <w:numPr>
          <w:ilvl w:val="0"/>
          <w:numId w:val="3"/>
        </w:numPr>
        <w:spacing w:after="0" w:line="276" w:lineRule="auto"/>
        <w:jc w:val="both"/>
        <w:rPr>
          <w:rFonts w:ascii="Arial" w:hAnsi="Arial" w:cs="Arial"/>
        </w:rPr>
      </w:pPr>
      <w:r w:rsidRPr="00746275">
        <w:rPr>
          <w:rFonts w:ascii="Arial" w:hAnsi="Arial" w:cs="Arial"/>
        </w:rPr>
        <w:t>Zakon o lokalnoj i područnoj (regionalne) samouprave („ Narodne novine“ br. NN 33/01, 60/01, 129/05, 109/07, 125/08, 36/09, 36/09, 150/11, 144/12, 19/13, 137/15, 123/17, 98/19, 144/20),</w:t>
      </w:r>
    </w:p>
    <w:p w14:paraId="1F956C7C" w14:textId="273ED7B0" w:rsidR="00960329" w:rsidRDefault="00960329" w:rsidP="00B90842">
      <w:pPr>
        <w:pStyle w:val="Odlomakpopisa"/>
        <w:numPr>
          <w:ilvl w:val="0"/>
          <w:numId w:val="3"/>
        </w:numPr>
        <w:spacing w:after="0" w:line="276" w:lineRule="auto"/>
        <w:jc w:val="both"/>
        <w:rPr>
          <w:rFonts w:ascii="Arial" w:hAnsi="Arial" w:cs="Arial"/>
        </w:rPr>
      </w:pPr>
      <w:r>
        <w:rPr>
          <w:rFonts w:ascii="Arial" w:hAnsi="Arial" w:cs="Arial"/>
        </w:rPr>
        <w:t>Statut Općine Okučani (Službeni vjesnik Brodsko-posavske županije br. 7/25)</w:t>
      </w:r>
    </w:p>
    <w:p w14:paraId="73CBDCA8" w14:textId="210153A9" w:rsidR="00960329" w:rsidRDefault="00436BBB" w:rsidP="00B90842">
      <w:pPr>
        <w:numPr>
          <w:ilvl w:val="0"/>
          <w:numId w:val="3"/>
        </w:numPr>
        <w:shd w:val="clear" w:color="auto" w:fill="FFFFFF"/>
        <w:spacing w:after="0" w:line="276" w:lineRule="auto"/>
        <w:jc w:val="both"/>
        <w:rPr>
          <w:rFonts w:ascii="Arial" w:eastAsia="Times New Roman" w:hAnsi="Arial" w:cs="Arial"/>
          <w:lang w:eastAsia="hr-HR"/>
        </w:rPr>
      </w:pPr>
      <w:r>
        <w:rPr>
          <w:rFonts w:ascii="Arial" w:eastAsia="Times New Roman" w:hAnsi="Arial" w:cs="Arial"/>
          <w:lang w:eastAsia="hr-HR"/>
        </w:rPr>
        <w:lastRenderedPageBreak/>
        <w:t xml:space="preserve">Uredba o uredskom poslovanju </w:t>
      </w:r>
      <w:r w:rsidR="00960329">
        <w:rPr>
          <w:rFonts w:ascii="Arial" w:eastAsia="Times New Roman" w:hAnsi="Arial" w:cs="Arial"/>
          <w:lang w:eastAsia="hr-HR"/>
        </w:rPr>
        <w:t xml:space="preserve">(Narodne novine br. </w:t>
      </w:r>
      <w:r>
        <w:rPr>
          <w:rFonts w:ascii="Arial" w:eastAsia="Times New Roman" w:hAnsi="Arial" w:cs="Arial"/>
          <w:lang w:eastAsia="hr-HR"/>
        </w:rPr>
        <w:t>75/21</w:t>
      </w:r>
      <w:r w:rsidR="00960329">
        <w:rPr>
          <w:rFonts w:ascii="Arial" w:eastAsia="Times New Roman" w:hAnsi="Arial" w:cs="Arial"/>
          <w:lang w:eastAsia="hr-HR"/>
        </w:rPr>
        <w:t>)</w:t>
      </w:r>
    </w:p>
    <w:p w14:paraId="2A2930EC" w14:textId="78AB2014" w:rsidR="005A1E99" w:rsidRPr="00746275" w:rsidRDefault="005A1E99" w:rsidP="00B90842">
      <w:pPr>
        <w:numPr>
          <w:ilvl w:val="0"/>
          <w:numId w:val="3"/>
        </w:numPr>
        <w:shd w:val="clear" w:color="auto" w:fill="FFFFFF"/>
        <w:spacing w:after="0" w:line="276" w:lineRule="auto"/>
        <w:jc w:val="both"/>
        <w:rPr>
          <w:rFonts w:ascii="Arial" w:eastAsia="Times New Roman" w:hAnsi="Arial" w:cs="Arial"/>
          <w:lang w:eastAsia="hr-HR"/>
        </w:rPr>
      </w:pPr>
      <w:r>
        <w:rPr>
          <w:rFonts w:ascii="Arial" w:eastAsia="Times New Roman" w:hAnsi="Arial" w:cs="Arial"/>
          <w:lang w:eastAsia="hr-HR"/>
        </w:rPr>
        <w:t>Ustav Republike Hrvatske („Narodne novine“ br.56/90, 135/97, 08/98-pročišćeni tekst, 113/00, 28/01</w:t>
      </w:r>
      <w:r w:rsidR="00AE7002">
        <w:rPr>
          <w:rFonts w:ascii="Arial" w:eastAsia="Times New Roman" w:hAnsi="Arial" w:cs="Arial"/>
          <w:lang w:eastAsia="hr-HR"/>
        </w:rPr>
        <w:t>, 76/10</w:t>
      </w:r>
      <w:r>
        <w:rPr>
          <w:rFonts w:ascii="Arial" w:eastAsia="Times New Roman" w:hAnsi="Arial" w:cs="Arial"/>
          <w:lang w:eastAsia="hr-HR"/>
        </w:rPr>
        <w:t xml:space="preserve"> i 05/14-pročišćeni tekst)</w:t>
      </w:r>
    </w:p>
    <w:p w14:paraId="2AB8E2F5" w14:textId="77777777" w:rsidR="00737744" w:rsidRPr="00AB68FE" w:rsidRDefault="00737744" w:rsidP="00737744">
      <w:pPr>
        <w:jc w:val="both"/>
        <w:rPr>
          <w:rFonts w:ascii="Arial" w:hAnsi="Arial" w:cs="Arial"/>
        </w:rPr>
      </w:pPr>
    </w:p>
    <w:p w14:paraId="11E79E8F" w14:textId="77777777" w:rsidR="00737744" w:rsidRPr="00AB68FE" w:rsidRDefault="00737744" w:rsidP="00737744">
      <w:pPr>
        <w:jc w:val="both"/>
        <w:rPr>
          <w:rFonts w:ascii="Arial" w:hAnsi="Arial" w:cs="Arial"/>
          <w:b/>
          <w:bCs/>
        </w:rPr>
      </w:pPr>
      <w:r w:rsidRPr="00AB68FE">
        <w:rPr>
          <w:rFonts w:ascii="Arial" w:hAnsi="Arial" w:cs="Arial"/>
          <w:b/>
          <w:bCs/>
        </w:rPr>
        <w:t>V. MJESTO I VRIJEME ODRŽAVANJA TESTIRANJA</w:t>
      </w:r>
    </w:p>
    <w:p w14:paraId="7DBA8759" w14:textId="3F85230C" w:rsidR="00737744" w:rsidRPr="00AB68FE" w:rsidRDefault="00737744" w:rsidP="00737744">
      <w:pPr>
        <w:jc w:val="both"/>
        <w:rPr>
          <w:rFonts w:ascii="Arial" w:hAnsi="Arial" w:cs="Arial"/>
        </w:rPr>
      </w:pPr>
      <w:r w:rsidRPr="00AB68FE">
        <w:rPr>
          <w:rFonts w:ascii="Arial" w:hAnsi="Arial" w:cs="Arial"/>
        </w:rPr>
        <w:t>Mjesto i vrijeme održavanja testiranja kao i imena kandidata koji ispunjavaju formalne uvjete ovog Natječaja, koji će biti pozvani na testiranje bit će objavljeno na službenoj web stranici Općine Okučani (www.okucani.hr) najmanje 5 dana prije testiranja.</w:t>
      </w:r>
    </w:p>
    <w:p w14:paraId="77E75265" w14:textId="77777777" w:rsidR="00737744" w:rsidRPr="00AB68FE" w:rsidRDefault="00737744" w:rsidP="00737744">
      <w:pPr>
        <w:jc w:val="both"/>
        <w:rPr>
          <w:rFonts w:ascii="Arial" w:hAnsi="Arial" w:cs="Arial"/>
        </w:rPr>
      </w:pPr>
    </w:p>
    <w:p w14:paraId="0050F0A5" w14:textId="77777777" w:rsidR="00737744" w:rsidRPr="00AB68FE" w:rsidRDefault="00737744" w:rsidP="00737744">
      <w:pPr>
        <w:spacing w:after="0"/>
        <w:jc w:val="both"/>
        <w:rPr>
          <w:rFonts w:ascii="Arial" w:hAnsi="Arial" w:cs="Arial"/>
        </w:rPr>
      </w:pPr>
      <w:r w:rsidRPr="00AB68FE">
        <w:rPr>
          <w:rFonts w:ascii="Arial" w:hAnsi="Arial" w:cs="Arial"/>
        </w:rPr>
        <w:t xml:space="preserve">                                                                                                             </w:t>
      </w:r>
    </w:p>
    <w:p w14:paraId="3C2C9879" w14:textId="77777777" w:rsidR="00737744" w:rsidRPr="00AB68FE" w:rsidRDefault="00737744" w:rsidP="00737744">
      <w:pPr>
        <w:spacing w:after="0"/>
        <w:jc w:val="right"/>
        <w:rPr>
          <w:rFonts w:ascii="Arial" w:hAnsi="Arial" w:cs="Arial"/>
        </w:rPr>
      </w:pPr>
      <w:r w:rsidRPr="00AB68FE">
        <w:rPr>
          <w:rFonts w:ascii="Arial" w:hAnsi="Arial" w:cs="Arial"/>
        </w:rPr>
        <w:t xml:space="preserve">                                                                                                             Pročelnica </w:t>
      </w:r>
    </w:p>
    <w:p w14:paraId="15E22C15" w14:textId="77777777" w:rsidR="00737744" w:rsidRPr="00AB68FE" w:rsidRDefault="00737744" w:rsidP="00737744">
      <w:pPr>
        <w:jc w:val="right"/>
        <w:rPr>
          <w:rFonts w:ascii="Arial" w:hAnsi="Arial" w:cs="Arial"/>
        </w:rPr>
      </w:pPr>
      <w:r w:rsidRPr="00AB68FE">
        <w:rPr>
          <w:rFonts w:ascii="Arial" w:hAnsi="Arial" w:cs="Arial"/>
        </w:rPr>
        <w:t xml:space="preserve">                                                                                                             Marina Jurjević, dipl.iur.</w:t>
      </w:r>
    </w:p>
    <w:p w14:paraId="3AD460FF" w14:textId="77777777" w:rsidR="006B5E67" w:rsidRDefault="006B5E67"/>
    <w:sectPr w:rsidR="006B5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23A3"/>
    <w:multiLevelType w:val="hybridMultilevel"/>
    <w:tmpl w:val="DCEC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9E3307"/>
    <w:multiLevelType w:val="hybridMultilevel"/>
    <w:tmpl w:val="7ECE1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6D250E"/>
    <w:multiLevelType w:val="hybridMultilevel"/>
    <w:tmpl w:val="93803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6D351C1"/>
    <w:multiLevelType w:val="hybridMultilevel"/>
    <w:tmpl w:val="4B9AC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233B00"/>
    <w:multiLevelType w:val="hybridMultilevel"/>
    <w:tmpl w:val="7D3E5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959723637">
    <w:abstractNumId w:val="4"/>
  </w:num>
  <w:num w:numId="2" w16cid:durableId="1849951232">
    <w:abstractNumId w:val="1"/>
  </w:num>
  <w:num w:numId="3" w16cid:durableId="191041894">
    <w:abstractNumId w:val="0"/>
  </w:num>
  <w:num w:numId="4" w16cid:durableId="1502427557">
    <w:abstractNumId w:val="2"/>
  </w:num>
  <w:num w:numId="5" w16cid:durableId="151919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44"/>
    <w:rsid w:val="000539B8"/>
    <w:rsid w:val="00181CAE"/>
    <w:rsid w:val="001E5E61"/>
    <w:rsid w:val="00201DCE"/>
    <w:rsid w:val="00207C5A"/>
    <w:rsid w:val="00214DE7"/>
    <w:rsid w:val="003B7028"/>
    <w:rsid w:val="003C0F42"/>
    <w:rsid w:val="00417316"/>
    <w:rsid w:val="00436BBB"/>
    <w:rsid w:val="004C039D"/>
    <w:rsid w:val="005A1E99"/>
    <w:rsid w:val="005A5744"/>
    <w:rsid w:val="00616D47"/>
    <w:rsid w:val="006B5E67"/>
    <w:rsid w:val="00733411"/>
    <w:rsid w:val="00733B22"/>
    <w:rsid w:val="00737744"/>
    <w:rsid w:val="008534A9"/>
    <w:rsid w:val="008A05F8"/>
    <w:rsid w:val="008B1598"/>
    <w:rsid w:val="009069EF"/>
    <w:rsid w:val="00911F2E"/>
    <w:rsid w:val="00960329"/>
    <w:rsid w:val="00AE7002"/>
    <w:rsid w:val="00B0083C"/>
    <w:rsid w:val="00B90842"/>
    <w:rsid w:val="00C46A63"/>
    <w:rsid w:val="00C55DBD"/>
    <w:rsid w:val="00DE32F2"/>
    <w:rsid w:val="00E44D26"/>
    <w:rsid w:val="00EC6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055B"/>
  <w15:chartTrackingRefBased/>
  <w15:docId w15:val="{A4F5A8B5-A3D0-4269-AB13-1191368E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44"/>
    <w:pPr>
      <w:spacing w:after="120"/>
    </w:pPr>
    <w:rPr>
      <w:rFonts w:asciiTheme="minorHAnsi" w:hAnsiTheme="minorHAnsi"/>
      <w:kern w:val="0"/>
      <w14:ligatures w14:val="none"/>
    </w:rPr>
  </w:style>
  <w:style w:type="paragraph" w:styleId="Naslov1">
    <w:name w:val="heading 1"/>
    <w:basedOn w:val="Normal"/>
    <w:next w:val="Normal"/>
    <w:link w:val="Naslov1Char"/>
    <w:uiPriority w:val="9"/>
    <w:qFormat/>
    <w:rsid w:val="00737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37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3774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3774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3774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3774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3774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3774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3774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3774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3774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37744"/>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737744"/>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737744"/>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737744"/>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737744"/>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737744"/>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737744"/>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73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3774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3774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3774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37744"/>
    <w:pPr>
      <w:spacing w:before="160"/>
      <w:jc w:val="center"/>
    </w:pPr>
    <w:rPr>
      <w:i/>
      <w:iCs/>
      <w:color w:val="404040" w:themeColor="text1" w:themeTint="BF"/>
    </w:rPr>
  </w:style>
  <w:style w:type="character" w:customStyle="1" w:styleId="CitatChar">
    <w:name w:val="Citat Char"/>
    <w:basedOn w:val="Zadanifontodlomka"/>
    <w:link w:val="Citat"/>
    <w:uiPriority w:val="29"/>
    <w:rsid w:val="00737744"/>
    <w:rPr>
      <w:i/>
      <w:iCs/>
      <w:color w:val="404040" w:themeColor="text1" w:themeTint="BF"/>
    </w:rPr>
  </w:style>
  <w:style w:type="paragraph" w:styleId="Odlomakpopisa">
    <w:name w:val="List Paragraph"/>
    <w:basedOn w:val="Normal"/>
    <w:uiPriority w:val="34"/>
    <w:qFormat/>
    <w:rsid w:val="00737744"/>
    <w:pPr>
      <w:ind w:left="720"/>
      <w:contextualSpacing/>
    </w:pPr>
  </w:style>
  <w:style w:type="character" w:styleId="Jakoisticanje">
    <w:name w:val="Intense Emphasis"/>
    <w:basedOn w:val="Zadanifontodlomka"/>
    <w:uiPriority w:val="21"/>
    <w:qFormat/>
    <w:rsid w:val="00737744"/>
    <w:rPr>
      <w:i/>
      <w:iCs/>
      <w:color w:val="2F5496" w:themeColor="accent1" w:themeShade="BF"/>
    </w:rPr>
  </w:style>
  <w:style w:type="paragraph" w:styleId="Naglaencitat">
    <w:name w:val="Intense Quote"/>
    <w:basedOn w:val="Normal"/>
    <w:next w:val="Normal"/>
    <w:link w:val="NaglaencitatChar"/>
    <w:uiPriority w:val="30"/>
    <w:qFormat/>
    <w:rsid w:val="00737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37744"/>
    <w:rPr>
      <w:i/>
      <w:iCs/>
      <w:color w:val="2F5496" w:themeColor="accent1" w:themeShade="BF"/>
    </w:rPr>
  </w:style>
  <w:style w:type="character" w:styleId="Istaknutareferenca">
    <w:name w:val="Intense Reference"/>
    <w:basedOn w:val="Zadanifontodlomka"/>
    <w:uiPriority w:val="32"/>
    <w:qFormat/>
    <w:rsid w:val="00737744"/>
    <w:rPr>
      <w:b/>
      <w:bCs/>
      <w:smallCaps/>
      <w:color w:val="2F5496" w:themeColor="accent1" w:themeShade="BF"/>
      <w:spacing w:val="5"/>
    </w:rPr>
  </w:style>
  <w:style w:type="paragraph" w:styleId="Bezproreda">
    <w:name w:val="No Spacing"/>
    <w:uiPriority w:val="1"/>
    <w:qFormat/>
    <w:rsid w:val="00737744"/>
    <w:pPr>
      <w:spacing w:after="0"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1382</Words>
  <Characters>7884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Ljiljana Ceboci</cp:lastModifiedBy>
  <cp:revision>13</cp:revision>
  <dcterms:created xsi:type="dcterms:W3CDTF">2025-07-10T10:19:00Z</dcterms:created>
  <dcterms:modified xsi:type="dcterms:W3CDTF">2026-05-27T11:21:00Z</dcterms:modified>
</cp:coreProperties>
</file>